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551E9F" w:rsidRPr="00BD1AFC" w:rsidTr="00C279DA">
        <w:tc>
          <w:tcPr>
            <w:tcW w:w="5745" w:type="dxa"/>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rebuchet MS" w:eastAsia="Times New Roman" w:hAnsi="Trebuchet MS" w:cs="Times New Roman"/>
                <w:b/>
                <w:bCs/>
                <w:color w:val="333333"/>
                <w:sz w:val="20"/>
              </w:rPr>
              <w:t>Roll No………</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p>
        </w:tc>
      </w:tr>
      <w:tr w:rsidR="00551E9F" w:rsidRPr="00BD1AFC" w:rsidTr="00C279DA">
        <w:tc>
          <w:tcPr>
            <w:tcW w:w="5745" w:type="dxa"/>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rebuchet MS" w:eastAsia="Times New Roman" w:hAnsi="Trebuchet MS" w:cs="Times New Roman"/>
                <w:b/>
                <w:bCs/>
                <w:color w:val="333333"/>
                <w:sz w:val="20"/>
              </w:rPr>
              <w:t>Time allowed : 3 hours</w:t>
            </w:r>
          </w:p>
        </w:tc>
        <w:tc>
          <w:tcPr>
            <w:tcW w:w="5745" w:type="dxa"/>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rebuchet MS" w:eastAsia="Times New Roman" w:hAnsi="Trebuchet MS" w:cs="Times New Roman"/>
                <w:b/>
                <w:bCs/>
                <w:color w:val="333333"/>
                <w:sz w:val="20"/>
              </w:rPr>
              <w:t>Maximum marks : 100</w:t>
            </w:r>
          </w:p>
        </w:tc>
      </w:tr>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rebuchet MS" w:eastAsia="Times New Roman" w:hAnsi="Trebuchet MS" w:cs="Times New Roman"/>
                <w:b/>
                <w:bCs/>
                <w:color w:val="333333"/>
                <w:sz w:val="20"/>
              </w:rPr>
              <w:t>Total number of questions : 8</w:t>
            </w: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rebuchet MS" w:eastAsia="Times New Roman" w:hAnsi="Trebuchet MS" w:cs="Times New Roman"/>
                <w:b/>
                <w:bCs/>
                <w:color w:val="333333"/>
                <w:sz w:val="20"/>
              </w:rPr>
              <w:t>Total number of printed pages : 5</w:t>
            </w:r>
          </w:p>
        </w:tc>
      </w:tr>
    </w:tbl>
    <w:p w:rsidR="00551E9F" w:rsidRPr="00BD1AFC" w:rsidRDefault="00551E9F" w:rsidP="00551E9F">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551E9F" w:rsidRPr="00BD1AFC" w:rsidTr="00C279DA">
        <w:trPr>
          <w:tblCellSpacing w:w="15" w:type="dxa"/>
        </w:trPr>
        <w:tc>
          <w:tcPr>
            <w:tcW w:w="0" w:type="auto"/>
            <w:vAlign w:val="center"/>
            <w:hideMark/>
          </w:tcPr>
          <w:p w:rsidR="00551E9F" w:rsidRPr="00BD1AFC" w:rsidRDefault="00551E9F" w:rsidP="00C279DA">
            <w:pPr>
              <w:spacing w:before="75" w:after="75" w:line="240" w:lineRule="auto"/>
              <w:jc w:val="center"/>
              <w:rPr>
                <w:rFonts w:ascii="Times New Roman" w:eastAsia="Times New Roman" w:hAnsi="Times New Roman" w:cs="Times New Roman"/>
                <w:sz w:val="24"/>
                <w:szCs w:val="24"/>
              </w:rPr>
            </w:pPr>
            <w:r w:rsidRPr="00BD1AFC">
              <w:rPr>
                <w:rFonts w:ascii="Trebuchet MS" w:eastAsia="Times New Roman" w:hAnsi="Trebuchet MS" w:cs="Times New Roman"/>
                <w:b/>
                <w:bCs/>
                <w:color w:val="333333"/>
                <w:sz w:val="20"/>
              </w:rPr>
              <w:t>PART — A</w:t>
            </w:r>
          </w:p>
        </w:tc>
      </w:tr>
      <w:tr w:rsidR="00551E9F" w:rsidRPr="00BD1AFC" w:rsidTr="00C279DA">
        <w:trPr>
          <w:tblCellSpacing w:w="15" w:type="dxa"/>
        </w:trPr>
        <w:tc>
          <w:tcPr>
            <w:tcW w:w="0" w:type="auto"/>
            <w:vAlign w:val="center"/>
            <w:hideMark/>
          </w:tcPr>
          <w:p w:rsidR="00551E9F" w:rsidRPr="00BD1AFC" w:rsidRDefault="00551E9F" w:rsidP="00C279DA">
            <w:pPr>
              <w:spacing w:before="75" w:after="75"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(Answer Question No. 1 which is COMPULSORY and</w:t>
            </w:r>
            <w:r w:rsidRPr="00BD1AFC">
              <w:rPr>
                <w:rFonts w:ascii="Times New Roman" w:eastAsia="Times New Roman" w:hAnsi="Times New Roman" w:cs="Times New Roman"/>
                <w:i/>
                <w:iCs/>
                <w:sz w:val="24"/>
                <w:szCs w:val="24"/>
              </w:rPr>
              <w:br/>
              <w:t>any </w:t>
            </w:r>
            <w:r w:rsidRPr="00BD1AFC">
              <w:rPr>
                <w:rFonts w:ascii="Trebuchet MS" w:eastAsia="Times New Roman" w:hAnsi="Trebuchet MS" w:cs="Times New Roman"/>
                <w:b/>
                <w:bCs/>
                <w:color w:val="333333"/>
                <w:sz w:val="20"/>
              </w:rPr>
              <w:t>two</w:t>
            </w:r>
            <w:r w:rsidRPr="00BD1AFC">
              <w:rPr>
                <w:rFonts w:ascii="Times New Roman" w:eastAsia="Times New Roman" w:hAnsi="Times New Roman" w:cs="Times New Roman"/>
                <w:i/>
                <w:iCs/>
                <w:sz w:val="24"/>
                <w:szCs w:val="24"/>
              </w:rPr>
              <w:t> of the rest from this part)</w:t>
            </w:r>
          </w:p>
        </w:tc>
      </w:tr>
    </w:tbl>
    <w:p w:rsidR="00551E9F" w:rsidRPr="00BD1AFC" w:rsidRDefault="00551E9F" w:rsidP="00551E9F">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1.</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w:t>
            </w:r>
          </w:p>
        </w:tc>
        <w:tc>
          <w:tcPr>
            <w:tcW w:w="0" w:type="auto"/>
            <w:gridSpan w:val="2"/>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State, with reasons in brief, whether the following statements are correct or incorrect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Accounting Standards (AS) </w:t>
            </w:r>
            <w:proofErr w:type="gramStart"/>
            <w:r w:rsidRPr="00BD1AFC">
              <w:rPr>
                <w:rFonts w:ascii="Times New Roman" w:eastAsia="Times New Roman" w:hAnsi="Times New Roman" w:cs="Times New Roman"/>
                <w:sz w:val="24"/>
                <w:szCs w:val="24"/>
              </w:rPr>
              <w:t>are</w:t>
            </w:r>
            <w:proofErr w:type="gramEnd"/>
            <w:r w:rsidRPr="00BD1AFC">
              <w:rPr>
                <w:rFonts w:ascii="Times New Roman" w:eastAsia="Times New Roman" w:hAnsi="Times New Roman" w:cs="Times New Roman"/>
                <w:sz w:val="24"/>
                <w:szCs w:val="24"/>
              </w:rPr>
              <w:t xml:space="preserve"> formulated by International Accounting Standard Board.</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 joint stock company cannot purchase its own shares.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If the rate of dividend declared by a company is 22%, then under the Companies (Transfer of </w:t>
            </w:r>
            <w:hyperlink r:id="rId4" w:history="1">
              <w:r w:rsidRPr="00BD1AFC">
                <w:rPr>
                  <w:rFonts w:ascii="Times New Roman" w:eastAsia="Times New Roman" w:hAnsi="Times New Roman" w:cs="Times New Roman"/>
                  <w:color w:val="0000CD"/>
                  <w:sz w:val="24"/>
                  <w:szCs w:val="24"/>
                  <w:u w:val="single"/>
                </w:rPr>
                <w:t>Profits</w:t>
              </w:r>
            </w:hyperlink>
            <w:r w:rsidRPr="00BD1AFC">
              <w:rPr>
                <w:rFonts w:ascii="Times New Roman" w:eastAsia="Times New Roman" w:hAnsi="Times New Roman" w:cs="Times New Roman"/>
                <w:sz w:val="24"/>
                <w:szCs w:val="24"/>
              </w:rPr>
              <w:t> to Reserves) Rules, 1975 the percentage of profits to be transferred to reserves should be 10%.</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The law limits the commission in case of issue of shares to 10% of the issue price of shares and in case of debentures to 5% or such lower rate as is provided in the articles of association.</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Contingent liabilities relating to outsiders must be shown on the liability side of the consolidated balance sheet.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(2 marks each)</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w:t>
            </w:r>
          </w:p>
        </w:tc>
        <w:tc>
          <w:tcPr>
            <w:tcW w:w="0" w:type="auto"/>
            <w:gridSpan w:val="2"/>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Re–write the following sentences after filling–in the blank spaces with appropriate word(s)/figure(s):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According to the provisions of section 198 of the Companies Act, 1956, maximum limit on the total managerial remuneration payable by public company is ________ of net profits.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 company must pay the dividends within ________ days of its declaration.</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Preliminary expense is a ________ asset.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Discount on the issue of debenture is a ________ loss.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If the purchase price of the debenture includes the interest for the expired period, it is known as ________.</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(1 mark each)</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proofErr w:type="spellStart"/>
            <w:r w:rsidRPr="00BD1AFC">
              <w:rPr>
                <w:rFonts w:ascii="Times New Roman" w:eastAsia="Times New Roman" w:hAnsi="Times New Roman" w:cs="Times New Roman"/>
                <w:sz w:val="24"/>
                <w:szCs w:val="24"/>
              </w:rPr>
              <w:t>Gaurav</w:t>
            </w:r>
            <w:proofErr w:type="spellEnd"/>
            <w:r w:rsidRPr="00BD1AFC">
              <w:rPr>
                <w:rFonts w:ascii="Times New Roman" w:eastAsia="Times New Roman" w:hAnsi="Times New Roman" w:cs="Times New Roman"/>
                <w:sz w:val="24"/>
                <w:szCs w:val="24"/>
              </w:rPr>
              <w:t xml:space="preserve"> Ltd. had issued 12%, Rs.10</w:t>
            </w:r>
            <w:proofErr w:type="gramStart"/>
            <w:r w:rsidRPr="00BD1AFC">
              <w:rPr>
                <w:rFonts w:ascii="Times New Roman" w:eastAsia="Times New Roman" w:hAnsi="Times New Roman" w:cs="Times New Roman"/>
                <w:sz w:val="24"/>
                <w:szCs w:val="24"/>
              </w:rPr>
              <w:t>,00,000</w:t>
            </w:r>
            <w:proofErr w:type="gramEnd"/>
            <w:r w:rsidRPr="00BD1AFC">
              <w:rPr>
                <w:rFonts w:ascii="Times New Roman" w:eastAsia="Times New Roman" w:hAnsi="Times New Roman" w:cs="Times New Roman"/>
                <w:sz w:val="24"/>
                <w:szCs w:val="24"/>
              </w:rPr>
              <w:t xml:space="preserve"> debentures @ Rs. 100 each in the past. For the purpose of redemption, it maintains a debenture redemption fund with an annual contribution of Rs.90</w:t>
            </w:r>
            <w:proofErr w:type="gramStart"/>
            <w:r w:rsidRPr="00BD1AFC">
              <w:rPr>
                <w:rFonts w:ascii="Times New Roman" w:eastAsia="Times New Roman" w:hAnsi="Times New Roman" w:cs="Times New Roman"/>
                <w:sz w:val="24"/>
                <w:szCs w:val="24"/>
              </w:rPr>
              <w:t>,000</w:t>
            </w:r>
            <w:proofErr w:type="gramEnd"/>
            <w:r w:rsidRPr="00BD1AFC">
              <w:rPr>
                <w:rFonts w:ascii="Times New Roman" w:eastAsia="Times New Roman" w:hAnsi="Times New Roman" w:cs="Times New Roman"/>
                <w:sz w:val="24"/>
                <w:szCs w:val="24"/>
              </w:rPr>
              <w:t>. On 1st April, 2008, the fund stood at Rs.4</w:t>
            </w:r>
            <w:proofErr w:type="gramStart"/>
            <w:r w:rsidRPr="00BD1AFC">
              <w:rPr>
                <w:rFonts w:ascii="Times New Roman" w:eastAsia="Times New Roman" w:hAnsi="Times New Roman" w:cs="Times New Roman"/>
                <w:sz w:val="24"/>
                <w:szCs w:val="24"/>
              </w:rPr>
              <w:t>,50,000</w:t>
            </w:r>
            <w:proofErr w:type="gramEnd"/>
            <w:r w:rsidRPr="00BD1AFC">
              <w:rPr>
                <w:rFonts w:ascii="Times New Roman" w:eastAsia="Times New Roman" w:hAnsi="Times New Roman" w:cs="Times New Roman"/>
                <w:sz w:val="24"/>
                <w:szCs w:val="24"/>
              </w:rPr>
              <w:t xml:space="preserve"> represented by 6%, Rs.5,00,000 government </w:t>
            </w:r>
            <w:hyperlink r:id="rId5" w:history="1">
              <w:r w:rsidRPr="00BD1AFC">
                <w:rPr>
                  <w:rFonts w:ascii="Times New Roman" w:eastAsia="Times New Roman" w:hAnsi="Times New Roman" w:cs="Times New Roman"/>
                  <w:color w:val="0000CD"/>
                  <w:sz w:val="24"/>
                  <w:szCs w:val="24"/>
                  <w:u w:val="single"/>
                </w:rPr>
                <w:t>loan</w:t>
              </w:r>
            </w:hyperlink>
            <w:r w:rsidRPr="00BD1AFC">
              <w:rPr>
                <w:rFonts w:ascii="Times New Roman" w:eastAsia="Times New Roman" w:hAnsi="Times New Roman" w:cs="Times New Roman"/>
                <w:sz w:val="24"/>
                <w:szCs w:val="24"/>
              </w:rPr>
              <w:t>.</w:t>
            </w:r>
          </w:p>
          <w:p w:rsidR="00551E9F" w:rsidRPr="00BD1AFC" w:rsidRDefault="00551E9F" w:rsidP="00C279DA">
            <w:pPr>
              <w:spacing w:beforeAutospacing="1" w:after="0" w:afterAutospacing="1" w:line="240" w:lineRule="auto"/>
              <w:jc w:val="both"/>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On 31st March, 2009, Rs.2</w:t>
            </w:r>
            <w:proofErr w:type="gramStart"/>
            <w:r w:rsidRPr="00BD1AFC">
              <w:rPr>
                <w:rFonts w:ascii="Times New Roman" w:eastAsia="Times New Roman" w:hAnsi="Times New Roman" w:cs="Times New Roman"/>
                <w:sz w:val="24"/>
                <w:szCs w:val="24"/>
              </w:rPr>
              <w:t>,00,000</w:t>
            </w:r>
            <w:proofErr w:type="gramEnd"/>
            <w:r w:rsidRPr="00BD1AFC">
              <w:rPr>
                <w:rFonts w:ascii="Times New Roman" w:eastAsia="Times New Roman" w:hAnsi="Times New Roman" w:cs="Times New Roman"/>
                <w:sz w:val="24"/>
                <w:szCs w:val="24"/>
              </w:rPr>
              <w:t xml:space="preserve"> government loan was sold @ Rs.93.50 and the proceeds were </w:t>
            </w:r>
            <w:proofErr w:type="spellStart"/>
            <w:r w:rsidRPr="00BD1AFC">
              <w:rPr>
                <w:rFonts w:ascii="Times New Roman" w:eastAsia="Times New Roman" w:hAnsi="Times New Roman" w:cs="Times New Roman"/>
                <w:sz w:val="24"/>
                <w:szCs w:val="24"/>
              </w:rPr>
              <w:t>utilised</w:t>
            </w:r>
            <w:proofErr w:type="spellEnd"/>
            <w:r w:rsidRPr="00BD1AFC">
              <w:rPr>
                <w:rFonts w:ascii="Times New Roman" w:eastAsia="Times New Roman" w:hAnsi="Times New Roman" w:cs="Times New Roman"/>
                <w:sz w:val="24"/>
                <w:szCs w:val="24"/>
              </w:rPr>
              <w:t xml:space="preserve"> to purchase debentures for cancellation @ Rs.85 each. Assume that Rs.20</w:t>
            </w:r>
            <w:proofErr w:type="gramStart"/>
            <w:r w:rsidRPr="00BD1AFC">
              <w:rPr>
                <w:rFonts w:ascii="Times New Roman" w:eastAsia="Times New Roman" w:hAnsi="Times New Roman" w:cs="Times New Roman"/>
                <w:sz w:val="24"/>
                <w:szCs w:val="24"/>
              </w:rPr>
              <w:t>,000</w:t>
            </w:r>
            <w:proofErr w:type="gramEnd"/>
            <w:r w:rsidRPr="00BD1AFC">
              <w:rPr>
                <w:rFonts w:ascii="Times New Roman" w:eastAsia="Times New Roman" w:hAnsi="Times New Roman" w:cs="Times New Roman"/>
                <w:sz w:val="24"/>
                <w:szCs w:val="24"/>
              </w:rPr>
              <w:t xml:space="preserve"> debentures have been redeemed out of capital and the balance with face value of Rs.1,80,000 has been redeemed out of debenture redemption fund </w:t>
            </w:r>
            <w:hyperlink r:id="rId6" w:history="1">
              <w:r w:rsidRPr="00BD1AFC">
                <w:rPr>
                  <w:rFonts w:ascii="Times New Roman" w:eastAsia="Times New Roman" w:hAnsi="Times New Roman" w:cs="Times New Roman"/>
                  <w:color w:val="0000CD"/>
                  <w:sz w:val="24"/>
                  <w:szCs w:val="24"/>
                  <w:u w:val="single"/>
                </w:rPr>
                <w:t>account</w:t>
              </w:r>
            </w:hyperlink>
            <w:r w:rsidRPr="00BD1AFC">
              <w:rPr>
                <w:rFonts w:ascii="Times New Roman" w:eastAsia="Times New Roman" w:hAnsi="Times New Roman" w:cs="Times New Roman"/>
                <w:sz w:val="24"/>
                <w:szCs w:val="24"/>
              </w:rPr>
              <w:t>.</w:t>
            </w:r>
          </w:p>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Prepare debenture account, debenture redemption fund account and debenture redemption fund investment account.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2.</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w:t>
            </w:r>
          </w:p>
        </w:tc>
        <w:tc>
          <w:tcPr>
            <w:tcW w:w="0" w:type="auto"/>
            <w:gridSpan w:val="2"/>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Write short notes on </w:t>
            </w:r>
            <w:r w:rsidRPr="00BD1AFC">
              <w:rPr>
                <w:rFonts w:ascii="Trebuchet MS" w:eastAsia="Times New Roman" w:hAnsi="Trebuchet MS" w:cs="Times New Roman"/>
                <w:b/>
                <w:bCs/>
                <w:color w:val="333333"/>
                <w:sz w:val="20"/>
              </w:rPr>
              <w:t>any two</w:t>
            </w:r>
            <w:r w:rsidRPr="00BD1AFC">
              <w:rPr>
                <w:rFonts w:ascii="Times New Roman" w:eastAsia="Times New Roman" w:hAnsi="Times New Roman" w:cs="Times New Roman"/>
                <w:sz w:val="24"/>
                <w:szCs w:val="24"/>
              </w:rPr>
              <w:t> of the following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Accounting Standard–10 : Accounting for fixed assets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Issue of shares at a discount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hyperlink r:id="rId7" w:history="1">
              <w:r w:rsidRPr="00BD1AFC">
                <w:rPr>
                  <w:rFonts w:ascii="Times New Roman" w:eastAsia="Times New Roman" w:hAnsi="Times New Roman" w:cs="Times New Roman"/>
                  <w:color w:val="0000CD"/>
                  <w:sz w:val="24"/>
                  <w:szCs w:val="24"/>
                  <w:u w:val="single"/>
                </w:rPr>
                <w:t>Taxation</w:t>
              </w:r>
            </w:hyperlink>
            <w:r w:rsidRPr="00BD1AFC">
              <w:rPr>
                <w:rFonts w:ascii="Times New Roman" w:eastAsia="Times New Roman" w:hAnsi="Times New Roman" w:cs="Times New Roman"/>
                <w:sz w:val="24"/>
                <w:szCs w:val="24"/>
              </w:rPr>
              <w:t> on distributed profits.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(3 marks each)</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Following are the abridged balance sheets of Harry Ltd. and Say Ltd. as on 31st March, 2009 :</w:t>
            </w:r>
          </w:p>
          <w:tbl>
            <w:tblPr>
              <w:tblW w:w="4250" w:type="pct"/>
              <w:tblInd w:w="450" w:type="dxa"/>
              <w:tblCellMar>
                <w:top w:w="15" w:type="dxa"/>
                <w:left w:w="15" w:type="dxa"/>
                <w:bottom w:w="15" w:type="dxa"/>
                <w:right w:w="15" w:type="dxa"/>
              </w:tblCellMar>
              <w:tblLook w:val="04A0"/>
            </w:tblPr>
            <w:tblGrid>
              <w:gridCol w:w="4316"/>
              <w:gridCol w:w="2080"/>
              <w:gridCol w:w="2080"/>
            </w:tblGrid>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Liabilities</w:t>
                  </w:r>
                </w:p>
              </w:tc>
              <w:tc>
                <w:tcPr>
                  <w:tcW w:w="0" w:type="auto"/>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proofErr w:type="spellStart"/>
                  <w:r w:rsidRPr="00BD1AFC">
                    <w:rPr>
                      <w:rFonts w:ascii="Times New Roman" w:eastAsia="Times New Roman" w:hAnsi="Times New Roman" w:cs="Times New Roman"/>
                      <w:sz w:val="24"/>
                      <w:szCs w:val="24"/>
                    </w:rPr>
                    <w:t>Hary</w:t>
                  </w:r>
                  <w:proofErr w:type="spellEnd"/>
                  <w:r w:rsidRPr="00BD1AFC">
                    <w:rPr>
                      <w:rFonts w:ascii="Times New Roman" w:eastAsia="Times New Roman" w:hAnsi="Times New Roman" w:cs="Times New Roman"/>
                      <w:sz w:val="24"/>
                      <w:szCs w:val="24"/>
                    </w:rPr>
                    <w:t xml:space="preserve"> Ltd.</w:t>
                  </w:r>
                  <w:r w:rsidRPr="00BD1AFC">
                    <w:rPr>
                      <w:rFonts w:ascii="Times New Roman" w:eastAsia="Times New Roman" w:hAnsi="Times New Roman" w:cs="Times New Roman"/>
                      <w:sz w:val="24"/>
                      <w:szCs w:val="24"/>
                    </w:rPr>
                    <w:br/>
                    <w:t>(Rs.)</w:t>
                  </w:r>
                </w:p>
              </w:tc>
              <w:tc>
                <w:tcPr>
                  <w:tcW w:w="0" w:type="auto"/>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Say Ltd.</w:t>
                  </w:r>
                  <w:r w:rsidRPr="00BD1AFC">
                    <w:rPr>
                      <w:rFonts w:ascii="Times New Roman" w:eastAsia="Times New Roman" w:hAnsi="Times New Roman" w:cs="Times New Roman"/>
                      <w:sz w:val="24"/>
                      <w:szCs w:val="24"/>
                    </w:rPr>
                    <w:br/>
                    <w:t>(Rs.)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Equity share capital (Rs.100 each)</w:t>
                  </w:r>
                  <w:r w:rsidRPr="00BD1AFC">
                    <w:rPr>
                      <w:rFonts w:ascii="Times New Roman" w:eastAsia="Times New Roman" w:hAnsi="Times New Roman" w:cs="Times New Roman"/>
                      <w:sz w:val="24"/>
                      <w:szCs w:val="24"/>
                    </w:rPr>
                    <w:br/>
                    <w:t>General reserve</w:t>
                  </w:r>
                  <w:r w:rsidRPr="00BD1AFC">
                    <w:rPr>
                      <w:rFonts w:ascii="Times New Roman" w:eastAsia="Times New Roman" w:hAnsi="Times New Roman" w:cs="Times New Roman"/>
                      <w:sz w:val="24"/>
                      <w:szCs w:val="24"/>
                    </w:rPr>
                    <w:br/>
                    <w:t>Profit and loss account</w:t>
                  </w:r>
                  <w:r w:rsidRPr="00BD1AFC">
                    <w:rPr>
                      <w:rFonts w:ascii="Times New Roman" w:eastAsia="Times New Roman" w:hAnsi="Times New Roman" w:cs="Times New Roman"/>
                      <w:sz w:val="24"/>
                      <w:szCs w:val="24"/>
                    </w:rPr>
                    <w:br/>
                    <w:t>Current liabilities</w:t>
                  </w:r>
                </w:p>
              </w:tc>
              <w:tc>
                <w:tcPr>
                  <w:tcW w:w="0" w:type="auto"/>
                  <w:tcMar>
                    <w:top w:w="15" w:type="dxa"/>
                    <w:left w:w="15" w:type="dxa"/>
                    <w:bottom w:w="15" w:type="dxa"/>
                    <w:right w:w="60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10,00,000</w:t>
                  </w:r>
                  <w:r w:rsidRPr="00BD1AFC">
                    <w:rPr>
                      <w:rFonts w:ascii="Times New Roman" w:eastAsia="Times New Roman" w:hAnsi="Times New Roman" w:cs="Times New Roman"/>
                      <w:sz w:val="24"/>
                      <w:szCs w:val="24"/>
                    </w:rPr>
                    <w:br/>
                    <w:t>1,00,000</w:t>
                  </w:r>
                  <w:r w:rsidRPr="00BD1AFC">
                    <w:rPr>
                      <w:rFonts w:ascii="Times New Roman" w:eastAsia="Times New Roman" w:hAnsi="Times New Roman" w:cs="Times New Roman"/>
                      <w:sz w:val="24"/>
                      <w:szCs w:val="24"/>
                    </w:rPr>
                    <w:br/>
                    <w:t>1,60,000</w:t>
                  </w:r>
                  <w:r w:rsidRPr="00BD1AFC">
                    <w:rPr>
                      <w:rFonts w:ascii="Times New Roman" w:eastAsia="Times New Roman" w:hAnsi="Times New Roman" w:cs="Times New Roman"/>
                      <w:sz w:val="24"/>
                      <w:szCs w:val="24"/>
                    </w:rPr>
                    <w:br/>
                    <w:t>4,40,000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17,00,000</w:t>
                  </w:r>
                </w:p>
              </w:tc>
              <w:tc>
                <w:tcPr>
                  <w:tcW w:w="0" w:type="auto"/>
                  <w:tcMar>
                    <w:top w:w="15" w:type="dxa"/>
                    <w:left w:w="15" w:type="dxa"/>
                    <w:bottom w:w="15" w:type="dxa"/>
                    <w:right w:w="60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5,00,000</w:t>
                  </w:r>
                  <w:r w:rsidRPr="00BD1AFC">
                    <w:rPr>
                      <w:rFonts w:ascii="Times New Roman" w:eastAsia="Times New Roman" w:hAnsi="Times New Roman" w:cs="Times New Roman"/>
                      <w:sz w:val="24"/>
                      <w:szCs w:val="24"/>
                    </w:rPr>
                    <w:br/>
                    <w:t>1,70,000</w:t>
                  </w:r>
                  <w:r w:rsidRPr="00BD1AFC">
                    <w:rPr>
                      <w:rFonts w:ascii="Times New Roman" w:eastAsia="Times New Roman" w:hAnsi="Times New Roman" w:cs="Times New Roman"/>
                      <w:sz w:val="24"/>
                      <w:szCs w:val="24"/>
                    </w:rPr>
                    <w:br/>
                    <w:t>1,30,000</w:t>
                  </w:r>
                  <w:r w:rsidRPr="00BD1AFC">
                    <w:rPr>
                      <w:rFonts w:ascii="Times New Roman" w:eastAsia="Times New Roman" w:hAnsi="Times New Roman" w:cs="Times New Roman"/>
                      <w:sz w:val="24"/>
                      <w:szCs w:val="24"/>
                    </w:rPr>
                    <w:br/>
                    <w:t>2,00,000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10,00,000</w:t>
                  </w:r>
                </w:p>
              </w:tc>
            </w:tr>
            <w:tr w:rsidR="00551E9F" w:rsidRPr="00BD1AFC" w:rsidTr="00C279DA">
              <w:tc>
                <w:tcPr>
                  <w:tcW w:w="0" w:type="auto"/>
                  <w:gridSpan w:val="3"/>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Assets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Fixed assets</w:t>
                  </w:r>
                  <w:r w:rsidRPr="00BD1AFC">
                    <w:rPr>
                      <w:rFonts w:ascii="Times New Roman" w:eastAsia="Times New Roman" w:hAnsi="Times New Roman" w:cs="Times New Roman"/>
                      <w:sz w:val="24"/>
                      <w:szCs w:val="24"/>
                    </w:rPr>
                    <w:br/>
                    <w:t>Investment in shares of Say Ltd.</w:t>
                  </w:r>
                  <w:r w:rsidRPr="00BD1AFC">
                    <w:rPr>
                      <w:rFonts w:ascii="Times New Roman" w:eastAsia="Times New Roman" w:hAnsi="Times New Roman" w:cs="Times New Roman"/>
                      <w:sz w:val="24"/>
                      <w:szCs w:val="24"/>
                    </w:rPr>
                    <w:br/>
                    <w:t>Current assets</w:t>
                  </w:r>
                </w:p>
              </w:tc>
              <w:tc>
                <w:tcPr>
                  <w:tcW w:w="0" w:type="auto"/>
                  <w:tcMar>
                    <w:top w:w="15" w:type="dxa"/>
                    <w:left w:w="15" w:type="dxa"/>
                    <w:bottom w:w="15" w:type="dxa"/>
                    <w:right w:w="60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4,80,000</w:t>
                  </w:r>
                  <w:r w:rsidRPr="00BD1AFC">
                    <w:rPr>
                      <w:rFonts w:ascii="Times New Roman" w:eastAsia="Times New Roman" w:hAnsi="Times New Roman" w:cs="Times New Roman"/>
                      <w:sz w:val="24"/>
                      <w:szCs w:val="24"/>
                    </w:rPr>
                    <w:br/>
                    <w:t>5,00,000</w:t>
                  </w:r>
                  <w:r w:rsidRPr="00BD1AFC">
                    <w:rPr>
                      <w:rFonts w:ascii="Times New Roman" w:eastAsia="Times New Roman" w:hAnsi="Times New Roman" w:cs="Times New Roman"/>
                      <w:sz w:val="24"/>
                      <w:szCs w:val="24"/>
                    </w:rPr>
                    <w:br/>
                    <w:t>7,20,000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17,00,000</w:t>
                  </w:r>
                </w:p>
              </w:tc>
              <w:tc>
                <w:tcPr>
                  <w:tcW w:w="0" w:type="auto"/>
                  <w:tcMar>
                    <w:top w:w="15" w:type="dxa"/>
                    <w:left w:w="15" w:type="dxa"/>
                    <w:bottom w:w="15" w:type="dxa"/>
                    <w:right w:w="60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2,50,000</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7,50,000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10,00,000</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Additional information :</w:t>
            </w:r>
          </w:p>
          <w:tbl>
            <w:tblPr>
              <w:tblW w:w="0" w:type="auto"/>
              <w:tblCellMar>
                <w:top w:w="15" w:type="dxa"/>
                <w:left w:w="15" w:type="dxa"/>
                <w:bottom w:w="15" w:type="dxa"/>
                <w:right w:w="15" w:type="dxa"/>
              </w:tblCellMar>
              <w:tblLook w:val="04A0"/>
            </w:tblPr>
            <w:tblGrid>
              <w:gridCol w:w="390"/>
              <w:gridCol w:w="9582"/>
            </w:tblGrid>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On 1st July, 2008, </w:t>
                  </w:r>
                  <w:proofErr w:type="spellStart"/>
                  <w:r w:rsidRPr="00BD1AFC">
                    <w:rPr>
                      <w:rFonts w:ascii="Times New Roman" w:eastAsia="Times New Roman" w:hAnsi="Times New Roman" w:cs="Times New Roman"/>
                      <w:sz w:val="24"/>
                      <w:szCs w:val="24"/>
                    </w:rPr>
                    <w:t>Hary</w:t>
                  </w:r>
                  <w:proofErr w:type="spellEnd"/>
                  <w:r w:rsidRPr="00BD1AFC">
                    <w:rPr>
                      <w:rFonts w:ascii="Times New Roman" w:eastAsia="Times New Roman" w:hAnsi="Times New Roman" w:cs="Times New Roman"/>
                      <w:sz w:val="24"/>
                      <w:szCs w:val="24"/>
                    </w:rPr>
                    <w:t xml:space="preserve"> Ltd. acquired 3,000 shares in Say Ltd. The reserves and surplus position of Say Ltd. as on 1st April, 2008 was as under:</w:t>
                  </w:r>
                </w:p>
                <w:tbl>
                  <w:tblPr>
                    <w:tblW w:w="0" w:type="auto"/>
                    <w:tblCellMar>
                      <w:top w:w="15" w:type="dxa"/>
                      <w:left w:w="450" w:type="dxa"/>
                      <w:bottom w:w="15" w:type="dxa"/>
                      <w:right w:w="15" w:type="dxa"/>
                    </w:tblCellMar>
                    <w:tblLook w:val="04A0"/>
                  </w:tblPr>
                  <w:tblGrid>
                    <w:gridCol w:w="2712"/>
                    <w:gridCol w:w="1619"/>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General reserve</w:t>
                        </w:r>
                        <w:r w:rsidRPr="00BD1AFC">
                          <w:rPr>
                            <w:rFonts w:ascii="Times New Roman" w:eastAsia="Times New Roman" w:hAnsi="Times New Roman" w:cs="Times New Roman"/>
                            <w:sz w:val="24"/>
                            <w:szCs w:val="24"/>
                          </w:rPr>
                          <w:br/>
                          <w:t>Profit and loss a/c (Cr.)</w:t>
                        </w: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Rs.2,50,000</w:t>
                        </w:r>
                        <w:r w:rsidRPr="00BD1AFC">
                          <w:rPr>
                            <w:rFonts w:ascii="Times New Roman" w:eastAsia="Times New Roman" w:hAnsi="Times New Roman" w:cs="Times New Roman"/>
                            <w:sz w:val="24"/>
                            <w:szCs w:val="24"/>
                          </w:rPr>
                          <w:br/>
                          <w:t>Rs.1,20,000</w:t>
                        </w:r>
                      </w:p>
                    </w:tc>
                  </w:tr>
                </w:tbl>
                <w:p w:rsidR="00551E9F" w:rsidRPr="00BD1AFC" w:rsidRDefault="00551E9F" w:rsidP="00C279DA">
                  <w:pPr>
                    <w:spacing w:after="0" w:line="240" w:lineRule="auto"/>
                    <w:rPr>
                      <w:rFonts w:ascii="Times New Roman" w:eastAsia="Times New Roman" w:hAnsi="Times New Roman" w:cs="Times New Roman"/>
                      <w:sz w:val="24"/>
                      <w:szCs w:val="24"/>
                    </w:rPr>
                  </w:pPr>
                </w:p>
              </w:tc>
            </w:tr>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On 1st October, 2008, Say Ltd. issued one equity share for every four shares held as bonus shares out of general reserve. No entry has been made in the books of Say Ltd. for issue of bonus shares.</w:t>
                  </w:r>
                </w:p>
              </w:tc>
            </w:tr>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On 30th September, 2008, Say Ltd. declared a dividend out of pre–acquisition profits @ 25% on Rs.4</w:t>
                  </w:r>
                  <w:proofErr w:type="gramStart"/>
                  <w:r w:rsidRPr="00BD1AFC">
                    <w:rPr>
                      <w:rFonts w:ascii="Times New Roman" w:eastAsia="Times New Roman" w:hAnsi="Times New Roman" w:cs="Times New Roman"/>
                      <w:sz w:val="24"/>
                      <w:szCs w:val="24"/>
                    </w:rPr>
                    <w:t>,00,000</w:t>
                  </w:r>
                  <w:proofErr w:type="gramEnd"/>
                  <w:r w:rsidRPr="00BD1AFC">
                    <w:rPr>
                      <w:rFonts w:ascii="Times New Roman" w:eastAsia="Times New Roman" w:hAnsi="Times New Roman" w:cs="Times New Roman"/>
                      <w:sz w:val="24"/>
                      <w:szCs w:val="24"/>
                    </w:rPr>
                    <w:t xml:space="preserve">, its capital on that date. </w:t>
                  </w:r>
                  <w:proofErr w:type="spellStart"/>
                  <w:r w:rsidRPr="00BD1AFC">
                    <w:rPr>
                      <w:rFonts w:ascii="Times New Roman" w:eastAsia="Times New Roman" w:hAnsi="Times New Roman" w:cs="Times New Roman"/>
                      <w:sz w:val="24"/>
                      <w:szCs w:val="24"/>
                    </w:rPr>
                    <w:t>Hary</w:t>
                  </w:r>
                  <w:proofErr w:type="spellEnd"/>
                  <w:r w:rsidRPr="00BD1AFC">
                    <w:rPr>
                      <w:rFonts w:ascii="Times New Roman" w:eastAsia="Times New Roman" w:hAnsi="Times New Roman" w:cs="Times New Roman"/>
                      <w:sz w:val="24"/>
                      <w:szCs w:val="24"/>
                    </w:rPr>
                    <w:t xml:space="preserve"> Ltd. credited the dividend to its profit and loss account.</w:t>
                  </w:r>
                </w:p>
              </w:tc>
            </w:tr>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(iv)</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Say Ltd. owed </w:t>
                  </w:r>
                  <w:proofErr w:type="spellStart"/>
                  <w:r w:rsidRPr="00BD1AFC">
                    <w:rPr>
                      <w:rFonts w:ascii="Times New Roman" w:eastAsia="Times New Roman" w:hAnsi="Times New Roman" w:cs="Times New Roman"/>
                      <w:sz w:val="24"/>
                      <w:szCs w:val="24"/>
                    </w:rPr>
                    <w:t>Hary</w:t>
                  </w:r>
                  <w:proofErr w:type="spellEnd"/>
                  <w:r w:rsidRPr="00BD1AFC">
                    <w:rPr>
                      <w:rFonts w:ascii="Times New Roman" w:eastAsia="Times New Roman" w:hAnsi="Times New Roman" w:cs="Times New Roman"/>
                      <w:sz w:val="24"/>
                      <w:szCs w:val="24"/>
                    </w:rPr>
                    <w:t xml:space="preserve"> Ltd. Rs.50</w:t>
                  </w:r>
                  <w:proofErr w:type="gramStart"/>
                  <w:r w:rsidRPr="00BD1AFC">
                    <w:rPr>
                      <w:rFonts w:ascii="Times New Roman" w:eastAsia="Times New Roman" w:hAnsi="Times New Roman" w:cs="Times New Roman"/>
                      <w:sz w:val="24"/>
                      <w:szCs w:val="24"/>
                    </w:rPr>
                    <w:t>,000</w:t>
                  </w:r>
                  <w:proofErr w:type="gramEnd"/>
                  <w:r w:rsidRPr="00BD1AFC">
                    <w:rPr>
                      <w:rFonts w:ascii="Times New Roman" w:eastAsia="Times New Roman" w:hAnsi="Times New Roman" w:cs="Times New Roman"/>
                      <w:sz w:val="24"/>
                      <w:szCs w:val="24"/>
                    </w:rPr>
                    <w:t xml:space="preserve"> for purchase of stock from </w:t>
                  </w:r>
                  <w:proofErr w:type="spellStart"/>
                  <w:r w:rsidRPr="00BD1AFC">
                    <w:rPr>
                      <w:rFonts w:ascii="Times New Roman" w:eastAsia="Times New Roman" w:hAnsi="Times New Roman" w:cs="Times New Roman"/>
                      <w:sz w:val="24"/>
                      <w:szCs w:val="24"/>
                    </w:rPr>
                    <w:t>Hary</w:t>
                  </w:r>
                  <w:proofErr w:type="spellEnd"/>
                  <w:r w:rsidRPr="00BD1AFC">
                    <w:rPr>
                      <w:rFonts w:ascii="Times New Roman" w:eastAsia="Times New Roman" w:hAnsi="Times New Roman" w:cs="Times New Roman"/>
                      <w:sz w:val="24"/>
                      <w:szCs w:val="24"/>
                    </w:rPr>
                    <w:t xml:space="preserve"> Ltd. The entire stock is held by Say Ltd. on 31st March, 2009. </w:t>
                  </w:r>
                  <w:proofErr w:type="spellStart"/>
                  <w:r w:rsidRPr="00BD1AFC">
                    <w:rPr>
                      <w:rFonts w:ascii="Times New Roman" w:eastAsia="Times New Roman" w:hAnsi="Times New Roman" w:cs="Times New Roman"/>
                      <w:sz w:val="24"/>
                      <w:szCs w:val="24"/>
                    </w:rPr>
                    <w:t>Hary</w:t>
                  </w:r>
                  <w:proofErr w:type="spellEnd"/>
                  <w:r w:rsidRPr="00BD1AFC">
                    <w:rPr>
                      <w:rFonts w:ascii="Times New Roman" w:eastAsia="Times New Roman" w:hAnsi="Times New Roman" w:cs="Times New Roman"/>
                      <w:sz w:val="24"/>
                      <w:szCs w:val="24"/>
                    </w:rPr>
                    <w:t xml:space="preserve"> Ltd. made a profit of 25% on cost.</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Prepare a consolidated balance sheet of </w:t>
            </w:r>
            <w:proofErr w:type="spellStart"/>
            <w:r w:rsidRPr="00BD1AFC">
              <w:rPr>
                <w:rFonts w:ascii="Times New Roman" w:eastAsia="Times New Roman" w:hAnsi="Times New Roman" w:cs="Times New Roman"/>
                <w:sz w:val="24"/>
                <w:szCs w:val="24"/>
              </w:rPr>
              <w:t>Hary</w:t>
            </w:r>
            <w:proofErr w:type="spellEnd"/>
            <w:r w:rsidRPr="00BD1AFC">
              <w:rPr>
                <w:rFonts w:ascii="Times New Roman" w:eastAsia="Times New Roman" w:hAnsi="Times New Roman" w:cs="Times New Roman"/>
                <w:sz w:val="24"/>
                <w:szCs w:val="24"/>
              </w:rPr>
              <w:t xml:space="preserve"> Ltd. and its subsidiary Say Ltd. as on 31st March, 2009.</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(9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3.</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Abridged balance sheet of Rama Ltd. as on 31st March, 2009 is as follows :</w:t>
            </w:r>
          </w:p>
          <w:tbl>
            <w:tblPr>
              <w:tblW w:w="0" w:type="auto"/>
              <w:tblInd w:w="450" w:type="dxa"/>
              <w:tblCellMar>
                <w:top w:w="15" w:type="dxa"/>
                <w:left w:w="15" w:type="dxa"/>
                <w:bottom w:w="15" w:type="dxa"/>
                <w:right w:w="15" w:type="dxa"/>
              </w:tblCellMar>
              <w:tblLook w:val="04A0"/>
            </w:tblPr>
            <w:tblGrid>
              <w:gridCol w:w="2124"/>
              <w:gridCol w:w="900"/>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Liabilities</w:t>
                  </w:r>
                </w:p>
              </w:tc>
              <w:tc>
                <w:tcPr>
                  <w:tcW w:w="0" w:type="auto"/>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Share capital</w:t>
                  </w:r>
                  <w:r w:rsidRPr="00BD1AFC">
                    <w:rPr>
                      <w:rFonts w:ascii="Times New Roman" w:eastAsia="Times New Roman" w:hAnsi="Times New Roman" w:cs="Times New Roman"/>
                      <w:sz w:val="24"/>
                      <w:szCs w:val="24"/>
                    </w:rPr>
                    <w:br/>
                    <w:t>Reserves and surplus</w:t>
                  </w:r>
                  <w:r w:rsidRPr="00BD1AFC">
                    <w:rPr>
                      <w:rFonts w:ascii="Times New Roman" w:eastAsia="Times New Roman" w:hAnsi="Times New Roman" w:cs="Times New Roman"/>
                      <w:sz w:val="24"/>
                      <w:szCs w:val="24"/>
                    </w:rPr>
                    <w:br/>
                    <w:t>Bank overdraft</w:t>
                  </w:r>
                  <w:r w:rsidRPr="00BD1AFC">
                    <w:rPr>
                      <w:rFonts w:ascii="Times New Roman" w:eastAsia="Times New Roman" w:hAnsi="Times New Roman" w:cs="Times New Roman"/>
                      <w:sz w:val="24"/>
                      <w:szCs w:val="24"/>
                    </w:rPr>
                    <w:br/>
                  </w:r>
                  <w:hyperlink r:id="rId8" w:history="1">
                    <w:r w:rsidRPr="00BD1AFC">
                      <w:rPr>
                        <w:rFonts w:ascii="Times New Roman" w:eastAsia="Times New Roman" w:hAnsi="Times New Roman" w:cs="Times New Roman"/>
                        <w:color w:val="0000CD"/>
                        <w:sz w:val="24"/>
                        <w:szCs w:val="24"/>
                        <w:u w:val="single"/>
                      </w:rPr>
                      <w:t>Creditors</w:t>
                    </w:r>
                  </w:hyperlink>
                  <w:r w:rsidRPr="00BD1AFC">
                    <w:rPr>
                      <w:rFonts w:ascii="Times New Roman" w:eastAsia="Times New Roman" w:hAnsi="Times New Roman" w:cs="Times New Roman"/>
                      <w:sz w:val="24"/>
                      <w:szCs w:val="24"/>
                    </w:rPr>
                    <w:br/>
                    <w:t>Provision for taxation</w:t>
                  </w:r>
                  <w:r w:rsidRPr="00BD1AFC">
                    <w:rPr>
                      <w:rFonts w:ascii="Times New Roman" w:eastAsia="Times New Roman" w:hAnsi="Times New Roman" w:cs="Times New Roman"/>
                      <w:sz w:val="24"/>
                      <w:szCs w:val="24"/>
                    </w:rPr>
                    <w:br/>
                    <w:t>Proposed dividend</w:t>
                  </w:r>
                </w:p>
              </w:tc>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6,00,000</w:t>
                  </w:r>
                  <w:r w:rsidRPr="00BD1AFC">
                    <w:rPr>
                      <w:rFonts w:ascii="Times New Roman" w:eastAsia="Times New Roman" w:hAnsi="Times New Roman" w:cs="Times New Roman"/>
                      <w:sz w:val="24"/>
                      <w:szCs w:val="24"/>
                    </w:rPr>
                    <w:br/>
                    <w:t>50,000</w:t>
                  </w:r>
                  <w:r w:rsidRPr="00BD1AFC">
                    <w:rPr>
                      <w:rFonts w:ascii="Times New Roman" w:eastAsia="Times New Roman" w:hAnsi="Times New Roman" w:cs="Times New Roman"/>
                      <w:sz w:val="24"/>
                      <w:szCs w:val="24"/>
                    </w:rPr>
                    <w:br/>
                    <w:t>10,000</w:t>
                  </w:r>
                  <w:r w:rsidRPr="00BD1AFC">
                    <w:rPr>
                      <w:rFonts w:ascii="Times New Roman" w:eastAsia="Times New Roman" w:hAnsi="Times New Roman" w:cs="Times New Roman"/>
                      <w:sz w:val="24"/>
                      <w:szCs w:val="24"/>
                    </w:rPr>
                    <w:br/>
                    <w:t>60,000</w:t>
                  </w:r>
                  <w:r w:rsidRPr="00BD1AFC">
                    <w:rPr>
                      <w:rFonts w:ascii="Times New Roman" w:eastAsia="Times New Roman" w:hAnsi="Times New Roman" w:cs="Times New Roman"/>
                      <w:sz w:val="24"/>
                      <w:szCs w:val="24"/>
                    </w:rPr>
                    <w:br/>
                    <w:t>1,10,000</w:t>
                  </w:r>
                  <w:r w:rsidRPr="00BD1AFC">
                    <w:rPr>
                      <w:rFonts w:ascii="Times New Roman" w:eastAsia="Times New Roman" w:hAnsi="Times New Roman" w:cs="Times New Roman"/>
                      <w:sz w:val="24"/>
                      <w:szCs w:val="24"/>
                    </w:rPr>
                    <w:br/>
                    <w:t>60,000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8,90,000</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Assets</w:t>
                  </w:r>
                  <w:r w:rsidRPr="00BD1AFC">
                    <w:rPr>
                      <w:rFonts w:ascii="Times New Roman" w:eastAsia="Times New Roman" w:hAnsi="Times New Roman" w:cs="Times New Roman"/>
                      <w:sz w:val="24"/>
                      <w:szCs w:val="24"/>
                    </w:rPr>
                    <w:br/>
                    <w:t>Fixed assets</w:t>
                  </w:r>
                  <w:r w:rsidRPr="00BD1AFC">
                    <w:rPr>
                      <w:rFonts w:ascii="Times New Roman" w:eastAsia="Times New Roman" w:hAnsi="Times New Roman" w:cs="Times New Roman"/>
                      <w:sz w:val="24"/>
                      <w:szCs w:val="24"/>
                    </w:rPr>
                    <w:br/>
                    <w:t>Current assets</w:t>
                  </w:r>
                </w:p>
              </w:tc>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br/>
                    <w:t>3,70,000</w:t>
                  </w:r>
                  <w:r w:rsidRPr="00BD1AFC">
                    <w:rPr>
                      <w:rFonts w:ascii="Times New Roman" w:eastAsia="Times New Roman" w:hAnsi="Times New Roman" w:cs="Times New Roman"/>
                      <w:sz w:val="24"/>
                      <w:szCs w:val="24"/>
                    </w:rPr>
                    <w:br/>
                    <w:t>5,20,000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8,90,000</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The net profits of the company after deducting working expenses but before providing for taxation were as under :</w:t>
            </w:r>
          </w:p>
          <w:tbl>
            <w:tblPr>
              <w:tblW w:w="0" w:type="auto"/>
              <w:tblInd w:w="450" w:type="dxa"/>
              <w:tblCellMar>
                <w:top w:w="15" w:type="dxa"/>
                <w:left w:w="15" w:type="dxa"/>
                <w:bottom w:w="15" w:type="dxa"/>
                <w:right w:w="15" w:type="dxa"/>
              </w:tblCellMar>
              <w:tblLook w:val="04A0"/>
            </w:tblPr>
            <w:tblGrid>
              <w:gridCol w:w="870"/>
              <w:gridCol w:w="870"/>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Year</w:t>
                  </w:r>
                  <w:r w:rsidRPr="00BD1AFC">
                    <w:rPr>
                      <w:rFonts w:ascii="Times New Roman" w:eastAsia="Times New Roman" w:hAnsi="Times New Roman" w:cs="Times New Roman"/>
                      <w:sz w:val="24"/>
                      <w:szCs w:val="24"/>
                    </w:rPr>
                    <w:br/>
                    <w:t>2006–07</w:t>
                  </w:r>
                  <w:r w:rsidRPr="00BD1AFC">
                    <w:rPr>
                      <w:rFonts w:ascii="Times New Roman" w:eastAsia="Times New Roman" w:hAnsi="Times New Roman" w:cs="Times New Roman"/>
                      <w:sz w:val="24"/>
                      <w:szCs w:val="24"/>
                    </w:rPr>
                    <w:br/>
                    <w:t>2007–08</w:t>
                  </w:r>
                  <w:r w:rsidRPr="00BD1AFC">
                    <w:rPr>
                      <w:rFonts w:ascii="Times New Roman" w:eastAsia="Times New Roman" w:hAnsi="Times New Roman" w:cs="Times New Roman"/>
                      <w:sz w:val="24"/>
                      <w:szCs w:val="24"/>
                    </w:rPr>
                    <w:br/>
                    <w:t>2008–09</w:t>
                  </w: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w:t>
                  </w:r>
                  <w:r w:rsidRPr="00BD1AFC">
                    <w:rPr>
                      <w:rFonts w:ascii="Times New Roman" w:eastAsia="Times New Roman" w:hAnsi="Times New Roman" w:cs="Times New Roman"/>
                      <w:sz w:val="24"/>
                      <w:szCs w:val="24"/>
                    </w:rPr>
                    <w:br/>
                    <w:t>3,18,000</w:t>
                  </w:r>
                  <w:r w:rsidRPr="00BD1AFC">
                    <w:rPr>
                      <w:rFonts w:ascii="Times New Roman" w:eastAsia="Times New Roman" w:hAnsi="Times New Roman" w:cs="Times New Roman"/>
                      <w:sz w:val="24"/>
                      <w:szCs w:val="24"/>
                    </w:rPr>
                    <w:br/>
                    <w:t>3,40,000</w:t>
                  </w:r>
                  <w:r w:rsidRPr="00BD1AFC">
                    <w:rPr>
                      <w:rFonts w:ascii="Times New Roman" w:eastAsia="Times New Roman" w:hAnsi="Times New Roman" w:cs="Times New Roman"/>
                      <w:sz w:val="24"/>
                      <w:szCs w:val="24"/>
                    </w:rPr>
                    <w:br/>
                    <w:t>3,12,000</w:t>
                  </w:r>
                </w:p>
              </w:tc>
            </w:tr>
          </w:tbl>
          <w:p w:rsidR="00551E9F" w:rsidRPr="00BD1AFC" w:rsidRDefault="00551E9F" w:rsidP="00C279DA">
            <w:pPr>
              <w:spacing w:before="100" w:beforeAutospacing="1" w:after="100" w:afterAutospacing="1" w:line="240" w:lineRule="auto"/>
              <w:jc w:val="both"/>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On 31st March, 2009, fixed assets were at Rs.4</w:t>
            </w:r>
            <w:proofErr w:type="gramStart"/>
            <w:r w:rsidRPr="00BD1AFC">
              <w:rPr>
                <w:rFonts w:ascii="Times New Roman" w:eastAsia="Times New Roman" w:hAnsi="Times New Roman" w:cs="Times New Roman"/>
                <w:sz w:val="24"/>
                <w:szCs w:val="24"/>
              </w:rPr>
              <w:t>,50,000</w:t>
            </w:r>
            <w:proofErr w:type="gramEnd"/>
            <w:r w:rsidRPr="00BD1AFC">
              <w:rPr>
                <w:rFonts w:ascii="Times New Roman" w:eastAsia="Times New Roman" w:hAnsi="Times New Roman" w:cs="Times New Roman"/>
                <w:sz w:val="24"/>
                <w:szCs w:val="24"/>
              </w:rPr>
              <w:t>. Sundry debtors on the same date included Rs.10</w:t>
            </w:r>
            <w:proofErr w:type="gramStart"/>
            <w:r w:rsidRPr="00BD1AFC">
              <w:rPr>
                <w:rFonts w:ascii="Times New Roman" w:eastAsia="Times New Roman" w:hAnsi="Times New Roman" w:cs="Times New Roman"/>
                <w:sz w:val="24"/>
                <w:szCs w:val="24"/>
              </w:rPr>
              <w:t>,000</w:t>
            </w:r>
            <w:proofErr w:type="gramEnd"/>
            <w:r w:rsidRPr="00BD1AFC">
              <w:rPr>
                <w:rFonts w:ascii="Times New Roman" w:eastAsia="Times New Roman" w:hAnsi="Times New Roman" w:cs="Times New Roman"/>
                <w:sz w:val="24"/>
                <w:szCs w:val="24"/>
              </w:rPr>
              <w:t xml:space="preserve"> which is irrecoverable. Having regard to the type of business, a 10% return on average capital employed is considered as reasonable. Ascertain the value of goodwill on the basis of three years purchase of annual super profits. Also calculate goodwill by </w:t>
            </w:r>
            <w:proofErr w:type="spellStart"/>
            <w:r w:rsidRPr="00BD1AFC">
              <w:rPr>
                <w:rFonts w:ascii="Times New Roman" w:eastAsia="Times New Roman" w:hAnsi="Times New Roman" w:cs="Times New Roman"/>
                <w:sz w:val="24"/>
                <w:szCs w:val="24"/>
              </w:rPr>
              <w:t>capitalisation</w:t>
            </w:r>
            <w:proofErr w:type="spellEnd"/>
            <w:r w:rsidRPr="00BD1AFC">
              <w:rPr>
                <w:rFonts w:ascii="Times New Roman" w:eastAsia="Times New Roman" w:hAnsi="Times New Roman" w:cs="Times New Roman"/>
                <w:sz w:val="24"/>
                <w:szCs w:val="24"/>
              </w:rPr>
              <w:t xml:space="preserve"> of average maintainable profits. Depreciation on fixed assets is charged @ 10% per annum and the rate of tax is 30%.</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(6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Following is the profit and loss account of Azad Ltd. for the year ended 31st March, 2009 :</w:t>
            </w:r>
          </w:p>
          <w:tbl>
            <w:tblPr>
              <w:tblW w:w="0" w:type="auto"/>
              <w:tblInd w:w="450" w:type="dxa"/>
              <w:tblCellMar>
                <w:top w:w="15" w:type="dxa"/>
                <w:left w:w="15" w:type="dxa"/>
                <w:bottom w:w="15" w:type="dxa"/>
                <w:right w:w="15" w:type="dxa"/>
              </w:tblCellMar>
              <w:tblLook w:val="04A0"/>
            </w:tblPr>
            <w:tblGrid>
              <w:gridCol w:w="4990"/>
              <w:gridCol w:w="1605"/>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To Office and administrative expenses</w:t>
                  </w:r>
                  <w:r w:rsidRPr="00BD1AFC">
                    <w:rPr>
                      <w:rFonts w:ascii="Times New Roman" w:eastAsia="Times New Roman" w:hAnsi="Times New Roman" w:cs="Times New Roman"/>
                      <w:sz w:val="24"/>
                      <w:szCs w:val="24"/>
                    </w:rPr>
                    <w:br/>
                    <w:t>To Selling and distribution expenses</w:t>
                  </w:r>
                  <w:r w:rsidRPr="00BD1AFC">
                    <w:rPr>
                      <w:rFonts w:ascii="Times New Roman" w:eastAsia="Times New Roman" w:hAnsi="Times New Roman" w:cs="Times New Roman"/>
                      <w:sz w:val="24"/>
                      <w:szCs w:val="24"/>
                    </w:rPr>
                    <w:br/>
                    <w:t>To Directors’ fees</w:t>
                  </w:r>
                  <w:r w:rsidRPr="00BD1AFC">
                    <w:rPr>
                      <w:rFonts w:ascii="Times New Roman" w:eastAsia="Times New Roman" w:hAnsi="Times New Roman" w:cs="Times New Roman"/>
                      <w:sz w:val="24"/>
                      <w:szCs w:val="24"/>
                    </w:rPr>
                    <w:br/>
                    <w:t>To Managerial remuneration</w:t>
                  </w:r>
                  <w:r w:rsidRPr="00BD1AFC">
                    <w:rPr>
                      <w:rFonts w:ascii="Times New Roman" w:eastAsia="Times New Roman" w:hAnsi="Times New Roman" w:cs="Times New Roman"/>
                      <w:sz w:val="24"/>
                      <w:szCs w:val="24"/>
                    </w:rPr>
                    <w:br/>
                    <w:t>To Interest on debentures</w:t>
                  </w:r>
                  <w:r w:rsidRPr="00BD1AFC">
                    <w:rPr>
                      <w:rFonts w:ascii="Times New Roman" w:eastAsia="Times New Roman" w:hAnsi="Times New Roman" w:cs="Times New Roman"/>
                      <w:sz w:val="24"/>
                      <w:szCs w:val="24"/>
                    </w:rPr>
                    <w:br/>
                    <w:t>To Donation to charitable trust</w:t>
                  </w:r>
                  <w:r w:rsidRPr="00BD1AFC">
                    <w:rPr>
                      <w:rFonts w:ascii="Times New Roman" w:eastAsia="Times New Roman" w:hAnsi="Times New Roman" w:cs="Times New Roman"/>
                      <w:sz w:val="24"/>
                      <w:szCs w:val="24"/>
                    </w:rPr>
                    <w:br/>
                    <w:t>To Compensation for breach of contract</w:t>
                  </w:r>
                  <w:r w:rsidRPr="00BD1AFC">
                    <w:rPr>
                      <w:rFonts w:ascii="Times New Roman" w:eastAsia="Times New Roman" w:hAnsi="Times New Roman" w:cs="Times New Roman"/>
                      <w:sz w:val="24"/>
                      <w:szCs w:val="24"/>
                    </w:rPr>
                    <w:br/>
                    <w:t>To Depreciation on fixed assets</w:t>
                  </w:r>
                  <w:r w:rsidRPr="00BD1AFC">
                    <w:rPr>
                      <w:rFonts w:ascii="Times New Roman" w:eastAsia="Times New Roman" w:hAnsi="Times New Roman" w:cs="Times New Roman"/>
                      <w:sz w:val="24"/>
                      <w:szCs w:val="24"/>
                    </w:rPr>
                    <w:br/>
                    <w:t>To Investment revaluation reserve</w:t>
                  </w:r>
                  <w:r w:rsidRPr="00BD1AFC">
                    <w:rPr>
                      <w:rFonts w:ascii="Times New Roman" w:eastAsia="Times New Roman" w:hAnsi="Times New Roman" w:cs="Times New Roman"/>
                      <w:sz w:val="24"/>
                      <w:szCs w:val="24"/>
                    </w:rPr>
                    <w:br/>
                    <w:t>To Provision for taxation</w:t>
                  </w:r>
                  <w:r w:rsidRPr="00BD1AFC">
                    <w:rPr>
                      <w:rFonts w:ascii="Times New Roman" w:eastAsia="Times New Roman" w:hAnsi="Times New Roman" w:cs="Times New Roman"/>
                      <w:sz w:val="24"/>
                      <w:szCs w:val="24"/>
                    </w:rPr>
                    <w:br/>
                    <w:t>To General reserve</w:t>
                  </w:r>
                  <w:r w:rsidRPr="00BD1AFC">
                    <w:rPr>
                      <w:rFonts w:ascii="Times New Roman" w:eastAsia="Times New Roman" w:hAnsi="Times New Roman" w:cs="Times New Roman"/>
                      <w:sz w:val="24"/>
                      <w:szCs w:val="24"/>
                    </w:rPr>
                    <w:br/>
                    <w:t>To Balance c/d</w:t>
                  </w:r>
                </w:p>
              </w:tc>
              <w:tc>
                <w:tcPr>
                  <w:tcW w:w="0" w:type="auto"/>
                  <w:tcMar>
                    <w:top w:w="15" w:type="dxa"/>
                    <w:left w:w="15" w:type="dxa"/>
                    <w:bottom w:w="15" w:type="dxa"/>
                    <w:right w:w="60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3,10,000</w:t>
                  </w:r>
                  <w:r w:rsidRPr="00BD1AFC">
                    <w:rPr>
                      <w:rFonts w:ascii="Times New Roman" w:eastAsia="Times New Roman" w:hAnsi="Times New Roman" w:cs="Times New Roman"/>
                      <w:sz w:val="24"/>
                      <w:szCs w:val="24"/>
                    </w:rPr>
                    <w:br/>
                    <w:t>1,92,000</w:t>
                  </w:r>
                  <w:r w:rsidRPr="00BD1AFC">
                    <w:rPr>
                      <w:rFonts w:ascii="Times New Roman" w:eastAsia="Times New Roman" w:hAnsi="Times New Roman" w:cs="Times New Roman"/>
                      <w:sz w:val="24"/>
                      <w:szCs w:val="24"/>
                    </w:rPr>
                    <w:br/>
                    <w:t>39,500</w:t>
                  </w:r>
                  <w:r w:rsidRPr="00BD1AFC">
                    <w:rPr>
                      <w:rFonts w:ascii="Times New Roman" w:eastAsia="Times New Roman" w:hAnsi="Times New Roman" w:cs="Times New Roman"/>
                      <w:sz w:val="24"/>
                      <w:szCs w:val="24"/>
                    </w:rPr>
                    <w:br/>
                    <w:t>1,70,000</w:t>
                  </w:r>
                  <w:r w:rsidRPr="00BD1AFC">
                    <w:rPr>
                      <w:rFonts w:ascii="Times New Roman" w:eastAsia="Times New Roman" w:hAnsi="Times New Roman" w:cs="Times New Roman"/>
                      <w:sz w:val="24"/>
                      <w:szCs w:val="24"/>
                    </w:rPr>
                    <w:br/>
                    <w:t>18,500</w:t>
                  </w:r>
                  <w:r w:rsidRPr="00BD1AFC">
                    <w:rPr>
                      <w:rFonts w:ascii="Times New Roman" w:eastAsia="Times New Roman" w:hAnsi="Times New Roman" w:cs="Times New Roman"/>
                      <w:sz w:val="24"/>
                      <w:szCs w:val="24"/>
                    </w:rPr>
                    <w:br/>
                    <w:t>15,000</w:t>
                  </w:r>
                  <w:r w:rsidRPr="00BD1AFC">
                    <w:rPr>
                      <w:rFonts w:ascii="Times New Roman" w:eastAsia="Times New Roman" w:hAnsi="Times New Roman" w:cs="Times New Roman"/>
                      <w:sz w:val="24"/>
                      <w:szCs w:val="24"/>
                    </w:rPr>
                    <w:br/>
                    <w:t>27,000</w:t>
                  </w:r>
                  <w:r w:rsidRPr="00BD1AFC">
                    <w:rPr>
                      <w:rFonts w:ascii="Times New Roman" w:eastAsia="Times New Roman" w:hAnsi="Times New Roman" w:cs="Times New Roman"/>
                      <w:sz w:val="24"/>
                      <w:szCs w:val="24"/>
                    </w:rPr>
                    <w:br/>
                    <w:t>3,12,000</w:t>
                  </w:r>
                  <w:r w:rsidRPr="00BD1AFC">
                    <w:rPr>
                      <w:rFonts w:ascii="Times New Roman" w:eastAsia="Times New Roman" w:hAnsi="Times New Roman" w:cs="Times New Roman"/>
                      <w:sz w:val="24"/>
                      <w:szCs w:val="24"/>
                    </w:rPr>
                    <w:br/>
                    <w:t>12,500</w:t>
                  </w:r>
                  <w:r w:rsidRPr="00BD1AFC">
                    <w:rPr>
                      <w:rFonts w:ascii="Times New Roman" w:eastAsia="Times New Roman" w:hAnsi="Times New Roman" w:cs="Times New Roman"/>
                      <w:sz w:val="24"/>
                      <w:szCs w:val="24"/>
                    </w:rPr>
                    <w:br/>
                    <w:t>7,40,000</w:t>
                  </w:r>
                  <w:r w:rsidRPr="00BD1AFC">
                    <w:rPr>
                      <w:rFonts w:ascii="Times New Roman" w:eastAsia="Times New Roman" w:hAnsi="Times New Roman" w:cs="Times New Roman"/>
                      <w:sz w:val="24"/>
                      <w:szCs w:val="24"/>
                    </w:rPr>
                    <w:br/>
                    <w:t>2,50,000</w:t>
                  </w:r>
                  <w:r w:rsidRPr="00BD1AFC">
                    <w:rPr>
                      <w:rFonts w:ascii="Times New Roman" w:eastAsia="Times New Roman" w:hAnsi="Times New Roman" w:cs="Times New Roman"/>
                      <w:sz w:val="24"/>
                      <w:szCs w:val="24"/>
                    </w:rPr>
                    <w:br/>
                    <w:t>8,46,500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29,33,000</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By Balance b/d</w:t>
                  </w:r>
                  <w:r w:rsidRPr="00BD1AFC">
                    <w:rPr>
                      <w:rFonts w:ascii="Times New Roman" w:eastAsia="Times New Roman" w:hAnsi="Times New Roman" w:cs="Times New Roman"/>
                      <w:sz w:val="24"/>
                      <w:szCs w:val="24"/>
                    </w:rPr>
                    <w:br/>
                    <w:t>By Gross profit b/d</w:t>
                  </w:r>
                  <w:r w:rsidRPr="00BD1AFC">
                    <w:rPr>
                      <w:rFonts w:ascii="Times New Roman" w:eastAsia="Times New Roman" w:hAnsi="Times New Roman" w:cs="Times New Roman"/>
                      <w:sz w:val="24"/>
                      <w:szCs w:val="24"/>
                    </w:rPr>
                    <w:br/>
                    <w:t>By Subsidies</w:t>
                  </w:r>
                  <w:r w:rsidRPr="00BD1AFC">
                    <w:rPr>
                      <w:rFonts w:ascii="Times New Roman" w:eastAsia="Times New Roman" w:hAnsi="Times New Roman" w:cs="Times New Roman"/>
                      <w:sz w:val="24"/>
                      <w:szCs w:val="24"/>
                    </w:rPr>
                    <w:br/>
                    <w:t>By Interest on investment</w:t>
                  </w:r>
                  <w:r w:rsidRPr="00BD1AFC">
                    <w:rPr>
                      <w:rFonts w:ascii="Times New Roman" w:eastAsia="Times New Roman" w:hAnsi="Times New Roman" w:cs="Times New Roman"/>
                      <w:sz w:val="24"/>
                      <w:szCs w:val="24"/>
                    </w:rPr>
                    <w:br/>
                    <w:t>By Transfer fees</w:t>
                  </w:r>
                  <w:r w:rsidRPr="00BD1AFC">
                    <w:rPr>
                      <w:rFonts w:ascii="Times New Roman" w:eastAsia="Times New Roman" w:hAnsi="Times New Roman" w:cs="Times New Roman"/>
                      <w:sz w:val="24"/>
                      <w:szCs w:val="24"/>
                    </w:rPr>
                    <w:br/>
                    <w:t>By Profit on sale of machinery (W.D.V. Rs.30,000)</w:t>
                  </w:r>
                </w:p>
              </w:tc>
              <w:tc>
                <w:tcPr>
                  <w:tcW w:w="0" w:type="auto"/>
                  <w:tcMar>
                    <w:top w:w="15" w:type="dxa"/>
                    <w:left w:w="15" w:type="dxa"/>
                    <w:bottom w:w="15" w:type="dxa"/>
                    <w:right w:w="60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3,43,200</w:t>
                  </w:r>
                  <w:r w:rsidRPr="00BD1AFC">
                    <w:rPr>
                      <w:rFonts w:ascii="Times New Roman" w:eastAsia="Times New Roman" w:hAnsi="Times New Roman" w:cs="Times New Roman"/>
                      <w:sz w:val="24"/>
                      <w:szCs w:val="24"/>
                    </w:rPr>
                    <w:br/>
                    <w:t>24,15,000</w:t>
                  </w:r>
                  <w:r w:rsidRPr="00BD1AFC">
                    <w:rPr>
                      <w:rFonts w:ascii="Times New Roman" w:eastAsia="Times New Roman" w:hAnsi="Times New Roman" w:cs="Times New Roman"/>
                      <w:sz w:val="24"/>
                      <w:szCs w:val="24"/>
                    </w:rPr>
                    <w:br/>
                    <w:t>1,39,300</w:t>
                  </w:r>
                  <w:r w:rsidRPr="00BD1AFC">
                    <w:rPr>
                      <w:rFonts w:ascii="Times New Roman" w:eastAsia="Times New Roman" w:hAnsi="Times New Roman" w:cs="Times New Roman"/>
                      <w:sz w:val="24"/>
                      <w:szCs w:val="24"/>
                    </w:rPr>
                    <w:br/>
                    <w:t>9,500</w:t>
                  </w:r>
                  <w:r w:rsidRPr="00BD1AFC">
                    <w:rPr>
                      <w:rFonts w:ascii="Times New Roman" w:eastAsia="Times New Roman" w:hAnsi="Times New Roman" w:cs="Times New Roman"/>
                      <w:sz w:val="24"/>
                      <w:szCs w:val="24"/>
                    </w:rPr>
                    <w:br/>
                    <w:t>1,000</w:t>
                  </w:r>
                  <w:r w:rsidRPr="00BD1AFC">
                    <w:rPr>
                      <w:rFonts w:ascii="Times New Roman" w:eastAsia="Times New Roman" w:hAnsi="Times New Roman" w:cs="Times New Roman"/>
                      <w:sz w:val="24"/>
                      <w:szCs w:val="24"/>
                    </w:rPr>
                    <w:br/>
                    <w:t>25,000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29,33,000</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Additional information :</w:t>
            </w:r>
          </w:p>
          <w:tbl>
            <w:tblPr>
              <w:tblW w:w="0" w:type="auto"/>
              <w:tblCellMar>
                <w:top w:w="15" w:type="dxa"/>
                <w:left w:w="15" w:type="dxa"/>
                <w:bottom w:w="15" w:type="dxa"/>
                <w:right w:w="15" w:type="dxa"/>
              </w:tblCellMar>
              <w:tblLook w:val="04A0"/>
            </w:tblPr>
            <w:tblGrid>
              <w:gridCol w:w="270"/>
              <w:gridCol w:w="9262"/>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Original cost of the machinery sold was Rs.40</w:t>
                  </w:r>
                  <w:proofErr w:type="gramStart"/>
                  <w:r w:rsidRPr="00BD1AFC">
                    <w:rPr>
                      <w:rFonts w:ascii="Times New Roman" w:eastAsia="Times New Roman" w:hAnsi="Times New Roman" w:cs="Times New Roman"/>
                      <w:sz w:val="24"/>
                      <w:szCs w:val="24"/>
                    </w:rPr>
                    <w:t>,000</w:t>
                  </w:r>
                  <w:proofErr w:type="gramEnd"/>
                  <w:r w:rsidRPr="00BD1AFC">
                    <w:rPr>
                      <w:rFonts w:ascii="Times New Roman" w:eastAsia="Times New Roman" w:hAnsi="Times New Roman" w:cs="Times New Roman"/>
                      <w:sz w:val="24"/>
                      <w:szCs w:val="24"/>
                    </w:rPr>
                    <w:t>.</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Depreciation on fixed assets as per Schedule XIV of the Companies Act, 1956 was Rs.3</w:t>
                  </w:r>
                  <w:proofErr w:type="gramStart"/>
                  <w:r w:rsidRPr="00BD1AFC">
                    <w:rPr>
                      <w:rFonts w:ascii="Times New Roman" w:eastAsia="Times New Roman" w:hAnsi="Times New Roman" w:cs="Times New Roman"/>
                      <w:sz w:val="24"/>
                      <w:szCs w:val="24"/>
                    </w:rPr>
                    <w:t>,42,000</w:t>
                  </w:r>
                  <w:proofErr w:type="gramEnd"/>
                  <w:r w:rsidRPr="00BD1AFC">
                    <w:rPr>
                      <w:rFonts w:ascii="Times New Roman" w:eastAsia="Times New Roman" w:hAnsi="Times New Roman" w:cs="Times New Roman"/>
                      <w:sz w:val="24"/>
                      <w:szCs w:val="24"/>
                    </w:rPr>
                    <w:t>.</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You are required to calculate managerial remuneration in the following situations :</w:t>
            </w:r>
          </w:p>
          <w:tbl>
            <w:tblPr>
              <w:tblW w:w="0" w:type="auto"/>
              <w:tblCellMar>
                <w:top w:w="15" w:type="dxa"/>
                <w:left w:w="15" w:type="dxa"/>
                <w:bottom w:w="15" w:type="dxa"/>
                <w:right w:w="15" w:type="dxa"/>
              </w:tblCellMar>
              <w:tblLook w:val="04A0"/>
            </w:tblPr>
            <w:tblGrid>
              <w:gridCol w:w="390"/>
              <w:gridCol w:w="8414"/>
            </w:tblGrid>
            <w:tr w:rsidR="00551E9F" w:rsidRPr="00BD1AFC" w:rsidTr="00C279DA">
              <w:tc>
                <w:tcPr>
                  <w:tcW w:w="0" w:type="auto"/>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when there is only whole–time director;</w:t>
                  </w:r>
                </w:p>
              </w:tc>
            </w:tr>
            <w:tr w:rsidR="00551E9F" w:rsidRPr="00BD1AFC" w:rsidTr="00C279DA">
              <w:tc>
                <w:tcPr>
                  <w:tcW w:w="0" w:type="auto"/>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when there are two whole–time directors; and</w:t>
                  </w:r>
                </w:p>
              </w:tc>
            </w:tr>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proofErr w:type="gramStart"/>
                  <w:r w:rsidRPr="00BD1AFC">
                    <w:rPr>
                      <w:rFonts w:ascii="Times New Roman" w:eastAsia="Times New Roman" w:hAnsi="Times New Roman" w:cs="Times New Roman"/>
                      <w:sz w:val="24"/>
                      <w:szCs w:val="24"/>
                    </w:rPr>
                    <w:t>when</w:t>
                  </w:r>
                  <w:proofErr w:type="gramEnd"/>
                  <w:r w:rsidRPr="00BD1AFC">
                    <w:rPr>
                      <w:rFonts w:ascii="Times New Roman" w:eastAsia="Times New Roman" w:hAnsi="Times New Roman" w:cs="Times New Roman"/>
                      <w:sz w:val="24"/>
                      <w:szCs w:val="24"/>
                    </w:rPr>
                    <w:t xml:space="preserve"> there are two whole–time directors, a managing director and a part–time director.</w:t>
                  </w:r>
                </w:p>
              </w:tc>
            </w:tr>
          </w:tbl>
          <w:p w:rsidR="00551E9F" w:rsidRPr="00BD1AFC" w:rsidRDefault="00551E9F" w:rsidP="00C279DA">
            <w:pPr>
              <w:spacing w:after="0" w:line="240" w:lineRule="auto"/>
              <w:rPr>
                <w:rFonts w:ascii="Times New Roman" w:eastAsia="Times New Roman" w:hAnsi="Times New Roman" w:cs="Times New Roman"/>
                <w:sz w:val="24"/>
                <w:szCs w:val="24"/>
              </w:rPr>
            </w:pP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(6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Differentiate between ‘shares’ and ‘debentures’.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(3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4.</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Jolly Ltd. has the following balance sheet as on 31st March, 2008 :</w:t>
            </w:r>
          </w:p>
          <w:tbl>
            <w:tblPr>
              <w:tblW w:w="0" w:type="auto"/>
              <w:tblInd w:w="450" w:type="dxa"/>
              <w:tblCellMar>
                <w:top w:w="15" w:type="dxa"/>
                <w:left w:w="15" w:type="dxa"/>
                <w:bottom w:w="15" w:type="dxa"/>
                <w:right w:w="15" w:type="dxa"/>
              </w:tblCellMar>
              <w:tblLook w:val="04A0"/>
            </w:tblPr>
            <w:tblGrid>
              <w:gridCol w:w="5923"/>
              <w:gridCol w:w="1020"/>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Liabilities</w:t>
                  </w: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Share capital :</w:t>
                  </w:r>
                  <w:r w:rsidRPr="00BD1AFC">
                    <w:rPr>
                      <w:rFonts w:ascii="Times New Roman" w:eastAsia="Times New Roman" w:hAnsi="Times New Roman" w:cs="Times New Roman"/>
                      <w:sz w:val="24"/>
                      <w:szCs w:val="24"/>
                    </w:rPr>
                    <w:br/>
                    <w:t>Issued, subscribed and fully paid–up (10,000 equity shares of</w:t>
                  </w:r>
                  <w:r w:rsidRPr="00BD1AFC">
                    <w:rPr>
                      <w:rFonts w:ascii="Times New Roman" w:eastAsia="Times New Roman" w:hAnsi="Times New Roman" w:cs="Times New Roman"/>
                      <w:sz w:val="24"/>
                      <w:szCs w:val="24"/>
                    </w:rPr>
                    <w:br/>
                    <w:t>Rs.100 each)</w:t>
                  </w:r>
                  <w:r w:rsidRPr="00BD1AFC">
                    <w:rPr>
                      <w:rFonts w:ascii="Times New Roman" w:eastAsia="Times New Roman" w:hAnsi="Times New Roman" w:cs="Times New Roman"/>
                      <w:sz w:val="24"/>
                      <w:szCs w:val="24"/>
                    </w:rPr>
                    <w:br/>
                    <w:t>5,000 Preference shares of Rs.100 each</w:t>
                  </w:r>
                  <w:r w:rsidRPr="00BD1AFC">
                    <w:rPr>
                      <w:rFonts w:ascii="Times New Roman" w:eastAsia="Times New Roman" w:hAnsi="Times New Roman" w:cs="Times New Roman"/>
                      <w:sz w:val="24"/>
                      <w:szCs w:val="24"/>
                    </w:rPr>
                    <w:br/>
                    <w:t>Capital reserve</w:t>
                  </w:r>
                  <w:r w:rsidRPr="00BD1AFC">
                    <w:rPr>
                      <w:rFonts w:ascii="Times New Roman" w:eastAsia="Times New Roman" w:hAnsi="Times New Roman" w:cs="Times New Roman"/>
                      <w:sz w:val="24"/>
                      <w:szCs w:val="24"/>
                    </w:rPr>
                    <w:br/>
                    <w:t>Securities premium account</w:t>
                  </w:r>
                  <w:r w:rsidRPr="00BD1AFC">
                    <w:rPr>
                      <w:rFonts w:ascii="Times New Roman" w:eastAsia="Times New Roman" w:hAnsi="Times New Roman" w:cs="Times New Roman"/>
                      <w:sz w:val="24"/>
                      <w:szCs w:val="24"/>
                    </w:rPr>
                    <w:br/>
                    <w:t>General reserve</w:t>
                  </w:r>
                  <w:r w:rsidRPr="00BD1AFC">
                    <w:rPr>
                      <w:rFonts w:ascii="Times New Roman" w:eastAsia="Times New Roman" w:hAnsi="Times New Roman" w:cs="Times New Roman"/>
                      <w:sz w:val="24"/>
                      <w:szCs w:val="24"/>
                    </w:rPr>
                    <w:br/>
                    <w:t>Profit and loss account</w:t>
                  </w:r>
                  <w:r w:rsidRPr="00BD1AFC">
                    <w:rPr>
                      <w:rFonts w:ascii="Times New Roman" w:eastAsia="Times New Roman" w:hAnsi="Times New Roman" w:cs="Times New Roman"/>
                      <w:sz w:val="24"/>
                      <w:szCs w:val="24"/>
                    </w:rPr>
                    <w:br/>
                    <w:t>Current liabilities</w:t>
                  </w:r>
                </w:p>
              </w:tc>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br/>
                    <w:t>10,00,000</w:t>
                  </w:r>
                  <w:r w:rsidRPr="00BD1AFC">
                    <w:rPr>
                      <w:rFonts w:ascii="Times New Roman" w:eastAsia="Times New Roman" w:hAnsi="Times New Roman" w:cs="Times New Roman"/>
                      <w:sz w:val="24"/>
                      <w:szCs w:val="24"/>
                    </w:rPr>
                    <w:br/>
                    <w:t>5,00,000</w:t>
                  </w:r>
                  <w:r w:rsidRPr="00BD1AFC">
                    <w:rPr>
                      <w:rFonts w:ascii="Times New Roman" w:eastAsia="Times New Roman" w:hAnsi="Times New Roman" w:cs="Times New Roman"/>
                      <w:sz w:val="24"/>
                      <w:szCs w:val="24"/>
                    </w:rPr>
                    <w:br/>
                    <w:t>1,00,000</w:t>
                  </w:r>
                  <w:r w:rsidRPr="00BD1AFC">
                    <w:rPr>
                      <w:rFonts w:ascii="Times New Roman" w:eastAsia="Times New Roman" w:hAnsi="Times New Roman" w:cs="Times New Roman"/>
                      <w:sz w:val="24"/>
                      <w:szCs w:val="24"/>
                    </w:rPr>
                    <w:br/>
                    <w:t>1,00,000</w:t>
                  </w:r>
                  <w:r w:rsidRPr="00BD1AFC">
                    <w:rPr>
                      <w:rFonts w:ascii="Times New Roman" w:eastAsia="Times New Roman" w:hAnsi="Times New Roman" w:cs="Times New Roman"/>
                      <w:sz w:val="24"/>
                      <w:szCs w:val="24"/>
                    </w:rPr>
                    <w:br/>
                    <w:t>2,00,000</w:t>
                  </w:r>
                  <w:r w:rsidRPr="00BD1AFC">
                    <w:rPr>
                      <w:rFonts w:ascii="Times New Roman" w:eastAsia="Times New Roman" w:hAnsi="Times New Roman" w:cs="Times New Roman"/>
                      <w:sz w:val="24"/>
                      <w:szCs w:val="24"/>
                    </w:rPr>
                    <w:br/>
                    <w:t>1,00,000</w:t>
                  </w:r>
                  <w:r w:rsidRPr="00BD1AFC">
                    <w:rPr>
                      <w:rFonts w:ascii="Times New Roman" w:eastAsia="Times New Roman" w:hAnsi="Times New Roman" w:cs="Times New Roman"/>
                      <w:sz w:val="24"/>
                      <w:szCs w:val="24"/>
                    </w:rPr>
                    <w:br/>
                    <w:t>10,00,000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30,00,000</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Assets</w:t>
                  </w:r>
                  <w:r w:rsidRPr="00BD1AFC">
                    <w:rPr>
                      <w:rFonts w:ascii="Times New Roman" w:eastAsia="Times New Roman" w:hAnsi="Times New Roman" w:cs="Times New Roman"/>
                      <w:sz w:val="24"/>
                      <w:szCs w:val="24"/>
                    </w:rPr>
                    <w:br/>
                    <w:t>Fixed assets</w:t>
                  </w:r>
                  <w:r w:rsidRPr="00BD1AFC">
                    <w:rPr>
                      <w:rFonts w:ascii="Times New Roman" w:eastAsia="Times New Roman" w:hAnsi="Times New Roman" w:cs="Times New Roman"/>
                      <w:sz w:val="24"/>
                      <w:szCs w:val="24"/>
                    </w:rPr>
                    <w:br/>
                    <w:t>Current assets</w:t>
                  </w:r>
                </w:p>
              </w:tc>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br/>
                    <w:t>22,00,000</w:t>
                  </w:r>
                  <w:r w:rsidRPr="00BD1AFC">
                    <w:rPr>
                      <w:rFonts w:ascii="Times New Roman" w:eastAsia="Times New Roman" w:hAnsi="Times New Roman" w:cs="Times New Roman"/>
                      <w:sz w:val="24"/>
                      <w:szCs w:val="24"/>
                    </w:rPr>
                    <w:br/>
                    <w:t>8,00,000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30,00,000</w:t>
                  </w:r>
                </w:p>
              </w:tc>
            </w:tr>
          </w:tbl>
          <w:p w:rsidR="00551E9F" w:rsidRPr="00BD1AFC" w:rsidRDefault="00551E9F" w:rsidP="00C279DA">
            <w:pPr>
              <w:spacing w:before="100" w:beforeAutospacing="1" w:after="100" w:afterAutospacing="1" w:line="240" w:lineRule="auto"/>
              <w:jc w:val="both"/>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The preference shares are to be redeemed at 10% premium. Fresh issue of equity shares is to be made to the extent it is required under the Companies Act, 1956 for the purpose of this redemption. The </w:t>
            </w:r>
            <w:proofErr w:type="gramStart"/>
            <w:r w:rsidRPr="00BD1AFC">
              <w:rPr>
                <w:rFonts w:ascii="Times New Roman" w:eastAsia="Times New Roman" w:hAnsi="Times New Roman" w:cs="Times New Roman"/>
                <w:sz w:val="24"/>
                <w:szCs w:val="24"/>
              </w:rPr>
              <w:t xml:space="preserve">shortfall in funds for the purpose of the redemption after </w:t>
            </w:r>
            <w:proofErr w:type="spellStart"/>
            <w:r w:rsidRPr="00BD1AFC">
              <w:rPr>
                <w:rFonts w:ascii="Times New Roman" w:eastAsia="Times New Roman" w:hAnsi="Times New Roman" w:cs="Times New Roman"/>
                <w:sz w:val="24"/>
                <w:szCs w:val="24"/>
              </w:rPr>
              <w:t>utilising</w:t>
            </w:r>
            <w:proofErr w:type="spellEnd"/>
            <w:r w:rsidRPr="00BD1AFC">
              <w:rPr>
                <w:rFonts w:ascii="Times New Roman" w:eastAsia="Times New Roman" w:hAnsi="Times New Roman" w:cs="Times New Roman"/>
                <w:sz w:val="24"/>
                <w:szCs w:val="24"/>
              </w:rPr>
              <w:t xml:space="preserve"> the proceeds of the fresh issue are</w:t>
            </w:r>
            <w:proofErr w:type="gramEnd"/>
            <w:r w:rsidRPr="00BD1AFC">
              <w:rPr>
                <w:rFonts w:ascii="Times New Roman" w:eastAsia="Times New Roman" w:hAnsi="Times New Roman" w:cs="Times New Roman"/>
                <w:sz w:val="24"/>
                <w:szCs w:val="24"/>
              </w:rPr>
              <w:t xml:space="preserve"> to be met by taking a bank loan. Show journal entries.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(6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Silver Ore Co. Ltd. was formed on 1st April, 2007 with an </w:t>
            </w:r>
            <w:proofErr w:type="spellStart"/>
            <w:r w:rsidRPr="00BD1AFC">
              <w:rPr>
                <w:rFonts w:ascii="Times New Roman" w:eastAsia="Times New Roman" w:hAnsi="Times New Roman" w:cs="Times New Roman"/>
                <w:sz w:val="24"/>
                <w:szCs w:val="24"/>
              </w:rPr>
              <w:t>authorised</w:t>
            </w:r>
            <w:proofErr w:type="spellEnd"/>
            <w:r w:rsidRPr="00BD1AFC">
              <w:rPr>
                <w:rFonts w:ascii="Times New Roman" w:eastAsia="Times New Roman" w:hAnsi="Times New Roman" w:cs="Times New Roman"/>
                <w:sz w:val="24"/>
                <w:szCs w:val="24"/>
              </w:rPr>
              <w:t xml:space="preserve"> capital of Rs.6</w:t>
            </w:r>
            <w:proofErr w:type="gramStart"/>
            <w:r w:rsidRPr="00BD1AFC">
              <w:rPr>
                <w:rFonts w:ascii="Times New Roman" w:eastAsia="Times New Roman" w:hAnsi="Times New Roman" w:cs="Times New Roman"/>
                <w:sz w:val="24"/>
                <w:szCs w:val="24"/>
              </w:rPr>
              <w:t>,00,000</w:t>
            </w:r>
            <w:proofErr w:type="gramEnd"/>
            <w:r w:rsidRPr="00BD1AFC">
              <w:rPr>
                <w:rFonts w:ascii="Times New Roman" w:eastAsia="Times New Roman" w:hAnsi="Times New Roman" w:cs="Times New Roman"/>
                <w:sz w:val="24"/>
                <w:szCs w:val="24"/>
              </w:rPr>
              <w:t xml:space="preserve"> in shares of Rs.10 each. Of these, 52,000 shares had been issued and subscribed but there were calls–in–arrears on 100 shares. From the following trial balance as on 31st March, 2008, prepare the trading and profit and loss account and the balance sheet :</w:t>
            </w:r>
          </w:p>
          <w:tbl>
            <w:tblPr>
              <w:tblW w:w="3500" w:type="pct"/>
              <w:tblInd w:w="450" w:type="dxa"/>
              <w:tblCellMar>
                <w:top w:w="15" w:type="dxa"/>
                <w:left w:w="15" w:type="dxa"/>
                <w:bottom w:w="15" w:type="dxa"/>
                <w:right w:w="15" w:type="dxa"/>
              </w:tblCellMar>
              <w:tblLook w:val="04A0"/>
            </w:tblPr>
            <w:tblGrid>
              <w:gridCol w:w="4310"/>
              <w:gridCol w:w="1335"/>
              <w:gridCol w:w="1335"/>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w:t>
                  </w: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hyperlink r:id="rId9" w:history="1">
                    <w:r w:rsidRPr="00BD1AFC">
                      <w:rPr>
                        <w:rFonts w:ascii="Times New Roman" w:eastAsia="Times New Roman" w:hAnsi="Times New Roman" w:cs="Times New Roman"/>
                        <w:color w:val="0000CD"/>
                        <w:sz w:val="24"/>
                        <w:szCs w:val="24"/>
                        <w:u w:val="single"/>
                      </w:rPr>
                      <w:t>Cash</w:t>
                    </w:r>
                  </w:hyperlink>
                  <w:r w:rsidRPr="00BD1AFC">
                    <w:rPr>
                      <w:rFonts w:ascii="Times New Roman" w:eastAsia="Times New Roman" w:hAnsi="Times New Roman" w:cs="Times New Roman"/>
                      <w:sz w:val="24"/>
                      <w:szCs w:val="24"/>
                    </w:rPr>
                    <w:t> at bank</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lastRenderedPageBreak/>
                    <w:t>Share capital</w:t>
                  </w:r>
                  <w:r w:rsidRPr="00BD1AFC">
                    <w:rPr>
                      <w:rFonts w:ascii="Times New Roman" w:eastAsia="Times New Roman" w:hAnsi="Times New Roman" w:cs="Times New Roman"/>
                      <w:sz w:val="24"/>
                      <w:szCs w:val="24"/>
                    </w:rPr>
                    <w:br/>
                    <w:t>Plant</w:t>
                  </w:r>
                  <w:r w:rsidRPr="00BD1AFC">
                    <w:rPr>
                      <w:rFonts w:ascii="Times New Roman" w:eastAsia="Times New Roman" w:hAnsi="Times New Roman" w:cs="Times New Roman"/>
                      <w:sz w:val="24"/>
                      <w:szCs w:val="24"/>
                    </w:rPr>
                    <w:br/>
                    <w:t>Sale of silver</w:t>
                  </w:r>
                  <w:r w:rsidRPr="00BD1AFC">
                    <w:rPr>
                      <w:rFonts w:ascii="Times New Roman" w:eastAsia="Times New Roman" w:hAnsi="Times New Roman" w:cs="Times New Roman"/>
                      <w:sz w:val="24"/>
                      <w:szCs w:val="24"/>
                    </w:rPr>
                    <w:br/>
                    <w:t>Mines</w:t>
                  </w:r>
                  <w:r w:rsidRPr="00BD1AFC">
                    <w:rPr>
                      <w:rFonts w:ascii="Times New Roman" w:eastAsia="Times New Roman" w:hAnsi="Times New Roman" w:cs="Times New Roman"/>
                      <w:sz w:val="24"/>
                      <w:szCs w:val="24"/>
                    </w:rPr>
                    <w:br/>
                    <w:t>Promotional expenses</w:t>
                  </w:r>
                  <w:r w:rsidRPr="00BD1AFC">
                    <w:rPr>
                      <w:rFonts w:ascii="Times New Roman" w:eastAsia="Times New Roman" w:hAnsi="Times New Roman" w:cs="Times New Roman"/>
                      <w:sz w:val="24"/>
                      <w:szCs w:val="24"/>
                    </w:rPr>
                    <w:br/>
                    <w:t xml:space="preserve">Interest on fixed deposit </w:t>
                  </w:r>
                  <w:proofErr w:type="spellStart"/>
                  <w:r w:rsidRPr="00BD1AFC">
                    <w:rPr>
                      <w:rFonts w:ascii="Times New Roman" w:eastAsia="Times New Roman" w:hAnsi="Times New Roman" w:cs="Times New Roman"/>
                      <w:sz w:val="24"/>
                      <w:szCs w:val="24"/>
                    </w:rPr>
                    <w:t>upto</w:t>
                  </w:r>
                  <w:proofErr w:type="spellEnd"/>
                  <w:r w:rsidRPr="00BD1AFC">
                    <w:rPr>
                      <w:rFonts w:ascii="Times New Roman" w:eastAsia="Times New Roman" w:hAnsi="Times New Roman" w:cs="Times New Roman"/>
                      <w:sz w:val="24"/>
                      <w:szCs w:val="24"/>
                    </w:rPr>
                    <w:t xml:space="preserve"> 31st December</w:t>
                  </w:r>
                  <w:r w:rsidRPr="00BD1AFC">
                    <w:rPr>
                      <w:rFonts w:ascii="Times New Roman" w:eastAsia="Times New Roman" w:hAnsi="Times New Roman" w:cs="Times New Roman"/>
                      <w:sz w:val="24"/>
                      <w:szCs w:val="24"/>
                    </w:rPr>
                    <w:br/>
                    <w:t>Dividend on investment less 22% tax</w:t>
                  </w:r>
                  <w:r w:rsidRPr="00BD1AFC">
                    <w:rPr>
                      <w:rFonts w:ascii="Times New Roman" w:eastAsia="Times New Roman" w:hAnsi="Times New Roman" w:cs="Times New Roman"/>
                      <w:sz w:val="24"/>
                      <w:szCs w:val="24"/>
                    </w:rPr>
                    <w:br/>
                    <w:t>Royalties paid</w:t>
                  </w:r>
                  <w:r w:rsidRPr="00BD1AFC">
                    <w:rPr>
                      <w:rFonts w:ascii="Times New Roman" w:eastAsia="Times New Roman" w:hAnsi="Times New Roman" w:cs="Times New Roman"/>
                      <w:sz w:val="24"/>
                      <w:szCs w:val="24"/>
                    </w:rPr>
                    <w:br/>
                    <w:t>Railway track and wagons</w:t>
                  </w:r>
                  <w:r w:rsidRPr="00BD1AFC">
                    <w:rPr>
                      <w:rFonts w:ascii="Times New Roman" w:eastAsia="Times New Roman" w:hAnsi="Times New Roman" w:cs="Times New Roman"/>
                      <w:sz w:val="24"/>
                      <w:szCs w:val="24"/>
                    </w:rPr>
                    <w:br/>
                    <w:t>Wages of miners</w:t>
                  </w:r>
                  <w:r w:rsidRPr="00BD1AFC">
                    <w:rPr>
                      <w:rFonts w:ascii="Times New Roman" w:eastAsia="Times New Roman" w:hAnsi="Times New Roman" w:cs="Times New Roman"/>
                      <w:sz w:val="24"/>
                      <w:szCs w:val="24"/>
                    </w:rPr>
                    <w:br/>
                    <w:t>Advertising</w:t>
                  </w:r>
                  <w:r w:rsidRPr="00BD1AFC">
                    <w:rPr>
                      <w:rFonts w:ascii="Times New Roman" w:eastAsia="Times New Roman" w:hAnsi="Times New Roman" w:cs="Times New Roman"/>
                      <w:sz w:val="24"/>
                      <w:szCs w:val="24"/>
                    </w:rPr>
                    <w:br/>
                    <w:t>Carriage on plant</w:t>
                  </w:r>
                  <w:r w:rsidRPr="00BD1AFC">
                    <w:rPr>
                      <w:rFonts w:ascii="Times New Roman" w:eastAsia="Times New Roman" w:hAnsi="Times New Roman" w:cs="Times New Roman"/>
                      <w:sz w:val="24"/>
                      <w:szCs w:val="24"/>
                    </w:rPr>
                    <w:br/>
                    <w:t>Furniture and buildings</w:t>
                  </w:r>
                  <w:r w:rsidRPr="00BD1AFC">
                    <w:rPr>
                      <w:rFonts w:ascii="Times New Roman" w:eastAsia="Times New Roman" w:hAnsi="Times New Roman" w:cs="Times New Roman"/>
                      <w:sz w:val="24"/>
                      <w:szCs w:val="24"/>
                    </w:rPr>
                    <w:br/>
                    <w:t>Administrative expenses</w:t>
                  </w:r>
                  <w:r w:rsidRPr="00BD1AFC">
                    <w:rPr>
                      <w:rFonts w:ascii="Times New Roman" w:eastAsia="Times New Roman" w:hAnsi="Times New Roman" w:cs="Times New Roman"/>
                      <w:sz w:val="24"/>
                      <w:szCs w:val="24"/>
                    </w:rPr>
                    <w:br/>
                    <w:t>Repairs</w:t>
                  </w:r>
                  <w:r w:rsidRPr="00BD1AFC">
                    <w:rPr>
                      <w:rFonts w:ascii="Times New Roman" w:eastAsia="Times New Roman" w:hAnsi="Times New Roman" w:cs="Times New Roman"/>
                      <w:sz w:val="24"/>
                      <w:szCs w:val="24"/>
                    </w:rPr>
                    <w:br/>
                    <w:t>Coal and oil</w:t>
                  </w:r>
                  <w:r w:rsidRPr="00BD1AFC">
                    <w:rPr>
                      <w:rFonts w:ascii="Times New Roman" w:eastAsia="Times New Roman" w:hAnsi="Times New Roman" w:cs="Times New Roman"/>
                      <w:sz w:val="24"/>
                      <w:szCs w:val="24"/>
                    </w:rPr>
                    <w:br/>
                    <w:t>Cash</w:t>
                  </w:r>
                  <w:r w:rsidRPr="00BD1AFC">
                    <w:rPr>
                      <w:rFonts w:ascii="Times New Roman" w:eastAsia="Times New Roman" w:hAnsi="Times New Roman" w:cs="Times New Roman"/>
                      <w:sz w:val="24"/>
                      <w:szCs w:val="24"/>
                    </w:rPr>
                    <w:br/>
                    <w:t>Investments in shares of Tin Mines</w:t>
                  </w:r>
                  <w:r w:rsidRPr="00BD1AFC">
                    <w:rPr>
                      <w:rFonts w:ascii="Times New Roman" w:eastAsia="Times New Roman" w:hAnsi="Times New Roman" w:cs="Times New Roman"/>
                      <w:sz w:val="24"/>
                      <w:szCs w:val="24"/>
                    </w:rPr>
                    <w:br/>
                    <w:t>Brokerage on Tin Mines</w:t>
                  </w:r>
                  <w:r w:rsidRPr="00BD1AFC">
                    <w:rPr>
                      <w:rFonts w:ascii="Times New Roman" w:eastAsia="Times New Roman" w:hAnsi="Times New Roman" w:cs="Times New Roman"/>
                      <w:sz w:val="24"/>
                      <w:szCs w:val="24"/>
                    </w:rPr>
                    <w:br/>
                    <w:t>6% Fixed deposit in Syndicate Bank</w:t>
                  </w:r>
                </w:p>
              </w:tc>
              <w:tc>
                <w:tcPr>
                  <w:tcW w:w="0" w:type="auto"/>
                  <w:tcMar>
                    <w:top w:w="15" w:type="dxa"/>
                    <w:left w:w="15" w:type="dxa"/>
                    <w:bottom w:w="15" w:type="dxa"/>
                    <w:right w:w="45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1,05,500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lastRenderedPageBreak/>
                    <w:t>—</w:t>
                  </w:r>
                  <w:r w:rsidRPr="00BD1AFC">
                    <w:rPr>
                      <w:rFonts w:ascii="Times New Roman" w:eastAsia="Times New Roman" w:hAnsi="Times New Roman" w:cs="Times New Roman"/>
                      <w:sz w:val="24"/>
                      <w:szCs w:val="24"/>
                    </w:rPr>
                    <w:br/>
                    <w:t>40,000</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2,20,000</w:t>
                  </w:r>
                  <w:r w:rsidRPr="00BD1AFC">
                    <w:rPr>
                      <w:rFonts w:ascii="Times New Roman" w:eastAsia="Times New Roman" w:hAnsi="Times New Roman" w:cs="Times New Roman"/>
                      <w:sz w:val="24"/>
                      <w:szCs w:val="24"/>
                    </w:rPr>
                    <w:br/>
                    <w:t>6,000</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10,000</w:t>
                  </w:r>
                  <w:r w:rsidRPr="00BD1AFC">
                    <w:rPr>
                      <w:rFonts w:ascii="Times New Roman" w:eastAsia="Times New Roman" w:hAnsi="Times New Roman" w:cs="Times New Roman"/>
                      <w:sz w:val="24"/>
                      <w:szCs w:val="24"/>
                    </w:rPr>
                    <w:br/>
                    <w:t>17,000</w:t>
                  </w:r>
                  <w:r w:rsidRPr="00BD1AFC">
                    <w:rPr>
                      <w:rFonts w:ascii="Times New Roman" w:eastAsia="Times New Roman" w:hAnsi="Times New Roman" w:cs="Times New Roman"/>
                      <w:sz w:val="24"/>
                      <w:szCs w:val="24"/>
                    </w:rPr>
                    <w:br/>
                    <w:t>74,220</w:t>
                  </w:r>
                  <w:r w:rsidRPr="00BD1AFC">
                    <w:rPr>
                      <w:rFonts w:ascii="Times New Roman" w:eastAsia="Times New Roman" w:hAnsi="Times New Roman" w:cs="Times New Roman"/>
                      <w:sz w:val="24"/>
                      <w:szCs w:val="24"/>
                    </w:rPr>
                    <w:br/>
                    <w:t>5,000</w:t>
                  </w:r>
                  <w:r w:rsidRPr="00BD1AFC">
                    <w:rPr>
                      <w:rFonts w:ascii="Times New Roman" w:eastAsia="Times New Roman" w:hAnsi="Times New Roman" w:cs="Times New Roman"/>
                      <w:sz w:val="24"/>
                      <w:szCs w:val="24"/>
                    </w:rPr>
                    <w:br/>
                    <w:t>1,800</w:t>
                  </w:r>
                  <w:r w:rsidRPr="00BD1AFC">
                    <w:rPr>
                      <w:rFonts w:ascii="Times New Roman" w:eastAsia="Times New Roman" w:hAnsi="Times New Roman" w:cs="Times New Roman"/>
                      <w:sz w:val="24"/>
                      <w:szCs w:val="24"/>
                    </w:rPr>
                    <w:br/>
                    <w:t>20,900</w:t>
                  </w:r>
                  <w:r w:rsidRPr="00BD1AFC">
                    <w:rPr>
                      <w:rFonts w:ascii="Times New Roman" w:eastAsia="Times New Roman" w:hAnsi="Times New Roman" w:cs="Times New Roman"/>
                      <w:sz w:val="24"/>
                      <w:szCs w:val="24"/>
                    </w:rPr>
                    <w:br/>
                    <w:t>28,000</w:t>
                  </w:r>
                  <w:r w:rsidRPr="00BD1AFC">
                    <w:rPr>
                      <w:rFonts w:ascii="Times New Roman" w:eastAsia="Times New Roman" w:hAnsi="Times New Roman" w:cs="Times New Roman"/>
                      <w:sz w:val="24"/>
                      <w:szCs w:val="24"/>
                    </w:rPr>
                    <w:br/>
                    <w:t>900</w:t>
                  </w:r>
                  <w:r w:rsidRPr="00BD1AFC">
                    <w:rPr>
                      <w:rFonts w:ascii="Times New Roman" w:eastAsia="Times New Roman" w:hAnsi="Times New Roman" w:cs="Times New Roman"/>
                      <w:sz w:val="24"/>
                      <w:szCs w:val="24"/>
                    </w:rPr>
                    <w:br/>
                    <w:t>6,500</w:t>
                  </w:r>
                  <w:r w:rsidRPr="00BD1AFC">
                    <w:rPr>
                      <w:rFonts w:ascii="Times New Roman" w:eastAsia="Times New Roman" w:hAnsi="Times New Roman" w:cs="Times New Roman"/>
                      <w:sz w:val="24"/>
                      <w:szCs w:val="24"/>
                    </w:rPr>
                    <w:br/>
                    <w:t>530</w:t>
                  </w:r>
                  <w:r w:rsidRPr="00BD1AFC">
                    <w:rPr>
                      <w:rFonts w:ascii="Times New Roman" w:eastAsia="Times New Roman" w:hAnsi="Times New Roman" w:cs="Times New Roman"/>
                      <w:sz w:val="24"/>
                      <w:szCs w:val="24"/>
                    </w:rPr>
                    <w:br/>
                    <w:t>80,000</w:t>
                  </w:r>
                  <w:r w:rsidRPr="00BD1AFC">
                    <w:rPr>
                      <w:rFonts w:ascii="Times New Roman" w:eastAsia="Times New Roman" w:hAnsi="Times New Roman" w:cs="Times New Roman"/>
                      <w:sz w:val="24"/>
                      <w:szCs w:val="24"/>
                    </w:rPr>
                    <w:br/>
                    <w:t>1,000</w:t>
                  </w:r>
                  <w:r w:rsidRPr="00BD1AFC">
                    <w:rPr>
                      <w:rFonts w:ascii="Times New Roman" w:eastAsia="Times New Roman" w:hAnsi="Times New Roman" w:cs="Times New Roman"/>
                      <w:sz w:val="24"/>
                      <w:szCs w:val="24"/>
                    </w:rPr>
                    <w:br/>
                    <w:t>89,000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7,06,350</w:t>
                  </w:r>
                </w:p>
              </w:tc>
              <w:tc>
                <w:tcPr>
                  <w:tcW w:w="0" w:type="auto"/>
                  <w:tcMar>
                    <w:top w:w="15" w:type="dxa"/>
                    <w:left w:w="15" w:type="dxa"/>
                    <w:bottom w:w="15" w:type="dxa"/>
                    <w:right w:w="45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lastRenderedPageBreak/>
                    <w:t>5,19,750</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1,79,500</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3,900</w:t>
                  </w:r>
                  <w:r w:rsidRPr="00BD1AFC">
                    <w:rPr>
                      <w:rFonts w:ascii="Times New Roman" w:eastAsia="Times New Roman" w:hAnsi="Times New Roman" w:cs="Times New Roman"/>
                      <w:sz w:val="24"/>
                      <w:szCs w:val="24"/>
                    </w:rPr>
                    <w:br/>
                    <w:t>3,200</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7,06,350</w:t>
                  </w:r>
                </w:p>
              </w:tc>
            </w:tr>
          </w:tbl>
          <w:p w:rsidR="00551E9F" w:rsidRPr="00BD1AFC" w:rsidRDefault="00551E9F" w:rsidP="00C279DA">
            <w:pPr>
              <w:spacing w:before="100" w:beforeAutospacing="1" w:after="100" w:afterAutospacing="1" w:line="240" w:lineRule="auto"/>
              <w:jc w:val="both"/>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Depreciate plant and railway track and wagons by 10%, furniture and building by 5%. Write off one–third of the promotional expenses. Value of silver on 31st March, 2008 was Rs.15</w:t>
            </w:r>
            <w:proofErr w:type="gramStart"/>
            <w:r w:rsidRPr="00BD1AFC">
              <w:rPr>
                <w:rFonts w:ascii="Times New Roman" w:eastAsia="Times New Roman" w:hAnsi="Times New Roman" w:cs="Times New Roman"/>
                <w:sz w:val="24"/>
                <w:szCs w:val="24"/>
              </w:rPr>
              <w:t>,000</w:t>
            </w:r>
            <w:proofErr w:type="gramEnd"/>
            <w:r w:rsidRPr="00BD1AFC">
              <w:rPr>
                <w:rFonts w:ascii="Times New Roman" w:eastAsia="Times New Roman" w:hAnsi="Times New Roman" w:cs="Times New Roman"/>
                <w:sz w:val="24"/>
                <w:szCs w:val="24"/>
              </w:rPr>
              <w:t>. On 10th December, 2007, the directors forfeited 100 shares of which only Rs.7.50 per share had been paid. Ignore corporate dividend tax.</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(9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bl>
    <w:p w:rsidR="00551E9F" w:rsidRPr="00BD1AFC" w:rsidRDefault="00551E9F" w:rsidP="00551E9F">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551E9F" w:rsidRPr="00BD1AFC" w:rsidTr="00C279DA">
        <w:trPr>
          <w:tblCellSpacing w:w="15" w:type="dxa"/>
        </w:trPr>
        <w:tc>
          <w:tcPr>
            <w:tcW w:w="0" w:type="auto"/>
            <w:vAlign w:val="center"/>
            <w:hideMark/>
          </w:tcPr>
          <w:p w:rsidR="00551E9F" w:rsidRPr="00BD1AFC" w:rsidRDefault="00551E9F" w:rsidP="00C279DA">
            <w:pPr>
              <w:spacing w:before="75" w:after="75" w:line="240" w:lineRule="auto"/>
              <w:jc w:val="center"/>
              <w:rPr>
                <w:rFonts w:ascii="Times New Roman" w:eastAsia="Times New Roman" w:hAnsi="Times New Roman" w:cs="Times New Roman"/>
                <w:sz w:val="24"/>
                <w:szCs w:val="24"/>
              </w:rPr>
            </w:pPr>
            <w:r w:rsidRPr="00BD1AFC">
              <w:rPr>
                <w:rFonts w:ascii="Trebuchet MS" w:eastAsia="Times New Roman" w:hAnsi="Trebuchet MS" w:cs="Times New Roman"/>
                <w:b/>
                <w:bCs/>
                <w:color w:val="333333"/>
                <w:sz w:val="20"/>
              </w:rPr>
              <w:t>PART — B</w:t>
            </w:r>
          </w:p>
        </w:tc>
      </w:tr>
      <w:tr w:rsidR="00551E9F" w:rsidRPr="00BD1AFC" w:rsidTr="00C279DA">
        <w:trPr>
          <w:tblCellSpacing w:w="15" w:type="dxa"/>
        </w:trPr>
        <w:tc>
          <w:tcPr>
            <w:tcW w:w="0" w:type="auto"/>
            <w:vAlign w:val="center"/>
            <w:hideMark/>
          </w:tcPr>
          <w:p w:rsidR="00551E9F" w:rsidRPr="00BD1AFC" w:rsidRDefault="00551E9F" w:rsidP="00C279DA">
            <w:pPr>
              <w:spacing w:before="75" w:after="75"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(Answer Question No.5 which is compulsory and </w:t>
            </w:r>
            <w:r w:rsidRPr="00BD1AFC">
              <w:rPr>
                <w:rFonts w:ascii="Times New Roman" w:eastAsia="Times New Roman" w:hAnsi="Times New Roman" w:cs="Times New Roman"/>
                <w:i/>
                <w:iCs/>
                <w:sz w:val="24"/>
                <w:szCs w:val="24"/>
              </w:rPr>
              <w:br/>
              <w:t>any two of the rest from this part.)</w:t>
            </w:r>
          </w:p>
        </w:tc>
      </w:tr>
    </w:tbl>
    <w:p w:rsidR="00551E9F" w:rsidRPr="00BD1AFC" w:rsidRDefault="00551E9F" w:rsidP="00551E9F">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5.</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w:t>
            </w:r>
          </w:p>
        </w:tc>
        <w:tc>
          <w:tcPr>
            <w:tcW w:w="0" w:type="auto"/>
            <w:gridSpan w:val="2"/>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State, with reasons in brief, whether the following statements are true or false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At break–even point, the company earns only marginal profit.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Fixed cost per unit remains fixed.</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Liquidity ratios measure long-term solvency of a concern.</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Rent on owned building is included in cost accounts.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Job costing can be used in industries using standard costing.</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(2 marks each)</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w:t>
            </w:r>
          </w:p>
        </w:tc>
        <w:tc>
          <w:tcPr>
            <w:tcW w:w="0" w:type="auto"/>
            <w:gridSpan w:val="2"/>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Inflated price method of valuing material issue is suited when __________.</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Abnormal wastage __________ part of cost of production.</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__________ in a contract provides that the contract price would be suitably enhanced on the happening of a specified contingency.</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Direct material + direct </w:t>
            </w:r>
            <w:proofErr w:type="spellStart"/>
            <w:r w:rsidRPr="00BD1AFC">
              <w:rPr>
                <w:rFonts w:ascii="Times New Roman" w:eastAsia="Times New Roman" w:hAnsi="Times New Roman" w:cs="Times New Roman"/>
                <w:sz w:val="24"/>
                <w:szCs w:val="24"/>
              </w:rPr>
              <w:t>labour</w:t>
            </w:r>
            <w:proofErr w:type="spellEnd"/>
            <w:r w:rsidRPr="00BD1AFC">
              <w:rPr>
                <w:rFonts w:ascii="Times New Roman" w:eastAsia="Times New Roman" w:hAnsi="Times New Roman" w:cs="Times New Roman"/>
                <w:sz w:val="24"/>
                <w:szCs w:val="24"/>
              </w:rPr>
              <w:t xml:space="preserve"> + factory overheads = ______.</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(1 mark each)</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w:t>
            </w:r>
          </w:p>
        </w:tc>
        <w:tc>
          <w:tcPr>
            <w:tcW w:w="0" w:type="auto"/>
            <w:gridSpan w:val="2"/>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Distinguish between </w:t>
            </w:r>
            <w:r w:rsidRPr="00BD1AFC">
              <w:rPr>
                <w:rFonts w:ascii="Times New Roman" w:eastAsia="Times New Roman" w:hAnsi="Times New Roman" w:cs="Times New Roman"/>
                <w:i/>
                <w:iCs/>
                <w:sz w:val="24"/>
                <w:szCs w:val="24"/>
              </w:rPr>
              <w:t>any two</w:t>
            </w:r>
            <w:r w:rsidRPr="00BD1AFC">
              <w:rPr>
                <w:rFonts w:ascii="Times New Roman" w:eastAsia="Times New Roman" w:hAnsi="Times New Roman" w:cs="Times New Roman"/>
                <w:sz w:val="24"/>
                <w:szCs w:val="24"/>
              </w:rPr>
              <w:t> of the following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‘Bin card’ and ‘stores ledger’.</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‘Fixed cost’ and ‘variable cost’.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‘Absorption costing’ and ‘marginal costing’.</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(3 marks each)</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6.</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 company has provided you the following details :</w:t>
            </w:r>
          </w:p>
          <w:tbl>
            <w:tblPr>
              <w:tblW w:w="4250" w:type="pct"/>
              <w:tblInd w:w="450" w:type="dxa"/>
              <w:tblCellMar>
                <w:top w:w="15" w:type="dxa"/>
                <w:left w:w="15" w:type="dxa"/>
                <w:bottom w:w="15" w:type="dxa"/>
                <w:right w:w="15" w:type="dxa"/>
              </w:tblCellMar>
              <w:tblLook w:val="04A0"/>
            </w:tblPr>
            <w:tblGrid>
              <w:gridCol w:w="3740"/>
              <w:gridCol w:w="2368"/>
              <w:gridCol w:w="2368"/>
            </w:tblGrid>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Liabilities</w:t>
                  </w:r>
                </w:p>
              </w:tc>
              <w:tc>
                <w:tcPr>
                  <w:tcW w:w="0" w:type="auto"/>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31.12.2007</w:t>
                  </w:r>
                  <w:r w:rsidRPr="00BD1AFC">
                    <w:rPr>
                      <w:rFonts w:ascii="Times New Roman" w:eastAsia="Times New Roman" w:hAnsi="Times New Roman" w:cs="Times New Roman"/>
                      <w:sz w:val="24"/>
                      <w:szCs w:val="24"/>
                    </w:rPr>
                    <w:br/>
                    <w:t>(Rs.)</w:t>
                  </w:r>
                </w:p>
              </w:tc>
              <w:tc>
                <w:tcPr>
                  <w:tcW w:w="0" w:type="auto"/>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31.12.2008</w:t>
                  </w:r>
                  <w:r w:rsidRPr="00BD1AFC">
                    <w:rPr>
                      <w:rFonts w:ascii="Times New Roman" w:eastAsia="Times New Roman" w:hAnsi="Times New Roman" w:cs="Times New Roman"/>
                      <w:sz w:val="24"/>
                      <w:szCs w:val="24"/>
                    </w:rPr>
                    <w:br/>
                    <w:t>(Rs.)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Share capital</w:t>
                  </w:r>
                  <w:r w:rsidRPr="00BD1AFC">
                    <w:rPr>
                      <w:rFonts w:ascii="Times New Roman" w:eastAsia="Times New Roman" w:hAnsi="Times New Roman" w:cs="Times New Roman"/>
                      <w:sz w:val="24"/>
                      <w:szCs w:val="24"/>
                    </w:rPr>
                    <w:br/>
                    <w:t>Debentures</w:t>
                  </w:r>
                  <w:r w:rsidRPr="00BD1AFC">
                    <w:rPr>
                      <w:rFonts w:ascii="Times New Roman" w:eastAsia="Times New Roman" w:hAnsi="Times New Roman" w:cs="Times New Roman"/>
                      <w:sz w:val="24"/>
                      <w:szCs w:val="24"/>
                    </w:rPr>
                    <w:br/>
                    <w:t>Reserve for doubtful debts</w:t>
                  </w:r>
                  <w:r w:rsidRPr="00BD1AFC">
                    <w:rPr>
                      <w:rFonts w:ascii="Times New Roman" w:eastAsia="Times New Roman" w:hAnsi="Times New Roman" w:cs="Times New Roman"/>
                      <w:sz w:val="24"/>
                      <w:szCs w:val="24"/>
                    </w:rPr>
                    <w:br/>
                    <w:t>Trade creditors</w:t>
                  </w:r>
                  <w:r w:rsidRPr="00BD1AFC">
                    <w:rPr>
                      <w:rFonts w:ascii="Times New Roman" w:eastAsia="Times New Roman" w:hAnsi="Times New Roman" w:cs="Times New Roman"/>
                      <w:sz w:val="24"/>
                      <w:szCs w:val="24"/>
                    </w:rPr>
                    <w:br/>
                    <w:t>Profit and loss a/c</w:t>
                  </w:r>
                </w:p>
              </w:tc>
              <w:tc>
                <w:tcPr>
                  <w:tcW w:w="0" w:type="auto"/>
                  <w:tcMar>
                    <w:top w:w="15" w:type="dxa"/>
                    <w:left w:w="15" w:type="dxa"/>
                    <w:bottom w:w="15" w:type="dxa"/>
                    <w:right w:w="75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70,000</w:t>
                  </w:r>
                  <w:r w:rsidRPr="00BD1AFC">
                    <w:rPr>
                      <w:rFonts w:ascii="Times New Roman" w:eastAsia="Times New Roman" w:hAnsi="Times New Roman" w:cs="Times New Roman"/>
                      <w:sz w:val="24"/>
                      <w:szCs w:val="24"/>
                    </w:rPr>
                    <w:br/>
                    <w:t>12,000</w:t>
                  </w:r>
                  <w:r w:rsidRPr="00BD1AFC">
                    <w:rPr>
                      <w:rFonts w:ascii="Times New Roman" w:eastAsia="Times New Roman" w:hAnsi="Times New Roman" w:cs="Times New Roman"/>
                      <w:sz w:val="24"/>
                      <w:szCs w:val="24"/>
                    </w:rPr>
                    <w:br/>
                    <w:t>700</w:t>
                  </w:r>
                  <w:r w:rsidRPr="00BD1AFC">
                    <w:rPr>
                      <w:rFonts w:ascii="Times New Roman" w:eastAsia="Times New Roman" w:hAnsi="Times New Roman" w:cs="Times New Roman"/>
                      <w:sz w:val="24"/>
                      <w:szCs w:val="24"/>
                    </w:rPr>
                    <w:br/>
                    <w:t>10,360</w:t>
                  </w:r>
                  <w:r w:rsidRPr="00BD1AFC">
                    <w:rPr>
                      <w:rFonts w:ascii="Times New Roman" w:eastAsia="Times New Roman" w:hAnsi="Times New Roman" w:cs="Times New Roman"/>
                      <w:sz w:val="24"/>
                      <w:szCs w:val="24"/>
                    </w:rPr>
                    <w:br/>
                    <w:t>10,040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1,03,100</w:t>
                  </w:r>
                </w:p>
              </w:tc>
              <w:tc>
                <w:tcPr>
                  <w:tcW w:w="0" w:type="auto"/>
                  <w:tcMar>
                    <w:top w:w="15" w:type="dxa"/>
                    <w:left w:w="15" w:type="dxa"/>
                    <w:bottom w:w="15" w:type="dxa"/>
                    <w:right w:w="75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74,000</w:t>
                  </w:r>
                  <w:r w:rsidRPr="00BD1AFC">
                    <w:rPr>
                      <w:rFonts w:ascii="Times New Roman" w:eastAsia="Times New Roman" w:hAnsi="Times New Roman" w:cs="Times New Roman"/>
                      <w:sz w:val="24"/>
                      <w:szCs w:val="24"/>
                    </w:rPr>
                    <w:br/>
                    <w:t>6,000</w:t>
                  </w:r>
                  <w:r w:rsidRPr="00BD1AFC">
                    <w:rPr>
                      <w:rFonts w:ascii="Times New Roman" w:eastAsia="Times New Roman" w:hAnsi="Times New Roman" w:cs="Times New Roman"/>
                      <w:sz w:val="24"/>
                      <w:szCs w:val="24"/>
                    </w:rPr>
                    <w:br/>
                    <w:t>800</w:t>
                  </w:r>
                  <w:r w:rsidRPr="00BD1AFC">
                    <w:rPr>
                      <w:rFonts w:ascii="Times New Roman" w:eastAsia="Times New Roman" w:hAnsi="Times New Roman" w:cs="Times New Roman"/>
                      <w:sz w:val="24"/>
                      <w:szCs w:val="24"/>
                    </w:rPr>
                    <w:br/>
                    <w:t>11,840</w:t>
                  </w:r>
                  <w:r w:rsidRPr="00BD1AFC">
                    <w:rPr>
                      <w:rFonts w:ascii="Times New Roman" w:eastAsia="Times New Roman" w:hAnsi="Times New Roman" w:cs="Times New Roman"/>
                      <w:sz w:val="24"/>
                      <w:szCs w:val="24"/>
                    </w:rPr>
                    <w:br/>
                    <w:t>10,560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1,03,200</w:t>
                  </w:r>
                </w:p>
              </w:tc>
            </w:tr>
            <w:tr w:rsidR="00551E9F" w:rsidRPr="00BD1AFC" w:rsidTr="00C279DA">
              <w:tc>
                <w:tcPr>
                  <w:tcW w:w="0" w:type="auto"/>
                  <w:gridSpan w:val="3"/>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Assets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Cash</w:t>
                  </w:r>
                  <w:r w:rsidRPr="00BD1AFC">
                    <w:rPr>
                      <w:rFonts w:ascii="Times New Roman" w:eastAsia="Times New Roman" w:hAnsi="Times New Roman" w:cs="Times New Roman"/>
                      <w:sz w:val="24"/>
                      <w:szCs w:val="24"/>
                    </w:rPr>
                    <w:br/>
                    <w:t>Debtors</w:t>
                  </w:r>
                  <w:r w:rsidRPr="00BD1AFC">
                    <w:rPr>
                      <w:rFonts w:ascii="Times New Roman" w:eastAsia="Times New Roman" w:hAnsi="Times New Roman" w:cs="Times New Roman"/>
                      <w:sz w:val="24"/>
                      <w:szCs w:val="24"/>
                    </w:rPr>
                    <w:br/>
                    <w:t>Stock</w:t>
                  </w:r>
                  <w:r w:rsidRPr="00BD1AFC">
                    <w:rPr>
                      <w:rFonts w:ascii="Times New Roman" w:eastAsia="Times New Roman" w:hAnsi="Times New Roman" w:cs="Times New Roman"/>
                      <w:sz w:val="24"/>
                      <w:szCs w:val="24"/>
                    </w:rPr>
                    <w:br/>
                    <w:t>Land</w:t>
                  </w:r>
                  <w:r w:rsidRPr="00BD1AFC">
                    <w:rPr>
                      <w:rFonts w:ascii="Times New Roman" w:eastAsia="Times New Roman" w:hAnsi="Times New Roman" w:cs="Times New Roman"/>
                      <w:sz w:val="24"/>
                      <w:szCs w:val="24"/>
                    </w:rPr>
                    <w:br/>
                    <w:t>Goodwill</w:t>
                  </w:r>
                </w:p>
              </w:tc>
              <w:tc>
                <w:tcPr>
                  <w:tcW w:w="0" w:type="auto"/>
                  <w:tcMar>
                    <w:top w:w="15" w:type="dxa"/>
                    <w:left w:w="15" w:type="dxa"/>
                    <w:bottom w:w="15" w:type="dxa"/>
                    <w:right w:w="75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9,000</w:t>
                  </w:r>
                  <w:r w:rsidRPr="00BD1AFC">
                    <w:rPr>
                      <w:rFonts w:ascii="Times New Roman" w:eastAsia="Times New Roman" w:hAnsi="Times New Roman" w:cs="Times New Roman"/>
                      <w:sz w:val="24"/>
                      <w:szCs w:val="24"/>
                    </w:rPr>
                    <w:br/>
                    <w:t>14,900</w:t>
                  </w:r>
                  <w:r w:rsidRPr="00BD1AFC">
                    <w:rPr>
                      <w:rFonts w:ascii="Times New Roman" w:eastAsia="Times New Roman" w:hAnsi="Times New Roman" w:cs="Times New Roman"/>
                      <w:sz w:val="24"/>
                      <w:szCs w:val="24"/>
                    </w:rPr>
                    <w:br/>
                    <w:t>49,200</w:t>
                  </w:r>
                  <w:r w:rsidRPr="00BD1AFC">
                    <w:rPr>
                      <w:rFonts w:ascii="Times New Roman" w:eastAsia="Times New Roman" w:hAnsi="Times New Roman" w:cs="Times New Roman"/>
                      <w:sz w:val="24"/>
                      <w:szCs w:val="24"/>
                    </w:rPr>
                    <w:br/>
                    <w:t>20,000</w:t>
                  </w:r>
                  <w:r w:rsidRPr="00BD1AFC">
                    <w:rPr>
                      <w:rFonts w:ascii="Times New Roman" w:eastAsia="Times New Roman" w:hAnsi="Times New Roman" w:cs="Times New Roman"/>
                      <w:sz w:val="24"/>
                      <w:szCs w:val="24"/>
                    </w:rPr>
                    <w:br/>
                    <w:t>10,000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1,03,100</w:t>
                  </w:r>
                </w:p>
              </w:tc>
              <w:tc>
                <w:tcPr>
                  <w:tcW w:w="0" w:type="auto"/>
                  <w:tcMar>
                    <w:top w:w="15" w:type="dxa"/>
                    <w:left w:w="15" w:type="dxa"/>
                    <w:bottom w:w="15" w:type="dxa"/>
                    <w:right w:w="750"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7,800</w:t>
                  </w:r>
                  <w:r w:rsidRPr="00BD1AFC">
                    <w:rPr>
                      <w:rFonts w:ascii="Times New Roman" w:eastAsia="Times New Roman" w:hAnsi="Times New Roman" w:cs="Times New Roman"/>
                      <w:sz w:val="24"/>
                      <w:szCs w:val="24"/>
                    </w:rPr>
                    <w:br/>
                    <w:t>17,700</w:t>
                  </w:r>
                  <w:r w:rsidRPr="00BD1AFC">
                    <w:rPr>
                      <w:rFonts w:ascii="Times New Roman" w:eastAsia="Times New Roman" w:hAnsi="Times New Roman" w:cs="Times New Roman"/>
                      <w:sz w:val="24"/>
                      <w:szCs w:val="24"/>
                    </w:rPr>
                    <w:br/>
                    <w:t>42,700</w:t>
                  </w:r>
                  <w:r w:rsidRPr="00BD1AFC">
                    <w:rPr>
                      <w:rFonts w:ascii="Times New Roman" w:eastAsia="Times New Roman" w:hAnsi="Times New Roman" w:cs="Times New Roman"/>
                      <w:sz w:val="24"/>
                      <w:szCs w:val="24"/>
                    </w:rPr>
                    <w:br/>
                    <w:t>30,000</w:t>
                  </w:r>
                  <w:r w:rsidRPr="00BD1AFC">
                    <w:rPr>
                      <w:rFonts w:ascii="Times New Roman" w:eastAsia="Times New Roman" w:hAnsi="Times New Roman" w:cs="Times New Roman"/>
                      <w:sz w:val="24"/>
                      <w:szCs w:val="24"/>
                    </w:rPr>
                    <w:br/>
                    <w:t>5,000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bdr w:val="single" w:sz="6" w:space="0" w:color="000000" w:frame="1"/>
                    </w:rPr>
                    <w:t>1,03,200</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Additional information —</w:t>
            </w:r>
          </w:p>
          <w:tbl>
            <w:tblPr>
              <w:tblW w:w="0" w:type="auto"/>
              <w:tblCellMar>
                <w:top w:w="15" w:type="dxa"/>
                <w:left w:w="15" w:type="dxa"/>
                <w:bottom w:w="15" w:type="dxa"/>
                <w:right w:w="15" w:type="dxa"/>
              </w:tblCellMar>
              <w:tblLook w:val="04A0"/>
            </w:tblPr>
            <w:tblGrid>
              <w:gridCol w:w="270"/>
              <w:gridCol w:w="3423"/>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Dividend paid Rs.3,500; and</w:t>
                  </w:r>
                </w:p>
              </w:tc>
            </w:tr>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Land was purchased for Rs.10</w:t>
                  </w:r>
                  <w:proofErr w:type="gramStart"/>
                  <w:r w:rsidRPr="00BD1AFC">
                    <w:rPr>
                      <w:rFonts w:ascii="Times New Roman" w:eastAsia="Times New Roman" w:hAnsi="Times New Roman" w:cs="Times New Roman"/>
                      <w:sz w:val="24"/>
                      <w:szCs w:val="24"/>
                    </w:rPr>
                    <w:t>,000</w:t>
                  </w:r>
                  <w:proofErr w:type="gramEnd"/>
                  <w:r w:rsidRPr="00BD1AFC">
                    <w:rPr>
                      <w:rFonts w:ascii="Times New Roman" w:eastAsia="Times New Roman" w:hAnsi="Times New Roman" w:cs="Times New Roman"/>
                      <w:sz w:val="24"/>
                      <w:szCs w:val="24"/>
                    </w:rPr>
                    <w:t>.</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Prepare a cash flow statement as per Accounting Standard–3 (Revised).</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(6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proofErr w:type="spellStart"/>
            <w:r w:rsidRPr="00BD1AFC">
              <w:rPr>
                <w:rFonts w:ascii="Times New Roman" w:eastAsia="Times New Roman" w:hAnsi="Times New Roman" w:cs="Times New Roman"/>
                <w:sz w:val="24"/>
                <w:szCs w:val="24"/>
              </w:rPr>
              <w:t>Lookahead</w:t>
            </w:r>
            <w:proofErr w:type="spellEnd"/>
            <w:r w:rsidRPr="00BD1AFC">
              <w:rPr>
                <w:rFonts w:ascii="Times New Roman" w:eastAsia="Times New Roman" w:hAnsi="Times New Roman" w:cs="Times New Roman"/>
                <w:sz w:val="24"/>
                <w:szCs w:val="24"/>
              </w:rPr>
              <w:t xml:space="preserve"> Ltd. produces and sells a single product. Sales budget for the calendar year 2009 for each quarter is as under :</w:t>
            </w:r>
          </w:p>
          <w:tbl>
            <w:tblPr>
              <w:tblW w:w="0" w:type="auto"/>
              <w:tblInd w:w="450" w:type="dxa"/>
              <w:tblCellMar>
                <w:top w:w="15" w:type="dxa"/>
                <w:left w:w="15" w:type="dxa"/>
                <w:bottom w:w="15" w:type="dxa"/>
                <w:right w:w="15" w:type="dxa"/>
              </w:tblCellMar>
              <w:tblLook w:val="04A0"/>
            </w:tblPr>
            <w:tblGrid>
              <w:gridCol w:w="763"/>
              <w:gridCol w:w="2257"/>
            </w:tblGrid>
            <w:tr w:rsidR="00551E9F" w:rsidRPr="00BD1AFC" w:rsidTr="00C279DA">
              <w:tc>
                <w:tcPr>
                  <w:tcW w:w="0" w:type="auto"/>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Quarter</w:t>
                  </w:r>
                  <w:r w:rsidRPr="00BD1AFC">
                    <w:rPr>
                      <w:rFonts w:ascii="Times New Roman" w:eastAsia="Times New Roman" w:hAnsi="Times New Roman" w:cs="Times New Roman"/>
                      <w:sz w:val="24"/>
                      <w:szCs w:val="24"/>
                    </w:rPr>
                    <w:br/>
                    <w:t>I</w:t>
                  </w:r>
                  <w:r w:rsidRPr="00BD1AFC">
                    <w:rPr>
                      <w:rFonts w:ascii="Times New Roman" w:eastAsia="Times New Roman" w:hAnsi="Times New Roman" w:cs="Times New Roman"/>
                      <w:sz w:val="24"/>
                      <w:szCs w:val="24"/>
                    </w:rPr>
                    <w:br/>
                    <w:t>II</w:t>
                  </w:r>
                  <w:r w:rsidRPr="00BD1AFC">
                    <w:rPr>
                      <w:rFonts w:ascii="Times New Roman" w:eastAsia="Times New Roman" w:hAnsi="Times New Roman" w:cs="Times New Roman"/>
                      <w:sz w:val="24"/>
                      <w:szCs w:val="24"/>
                    </w:rPr>
                    <w:br/>
                    <w:t>III</w:t>
                  </w:r>
                  <w:r w:rsidRPr="00BD1AFC">
                    <w:rPr>
                      <w:rFonts w:ascii="Times New Roman" w:eastAsia="Times New Roman" w:hAnsi="Times New Roman" w:cs="Times New Roman"/>
                      <w:sz w:val="24"/>
                      <w:szCs w:val="24"/>
                    </w:rPr>
                    <w:br/>
                    <w:t>IV</w:t>
                  </w:r>
                </w:p>
              </w:tc>
              <w:tc>
                <w:tcPr>
                  <w:tcW w:w="0" w:type="auto"/>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No. of Units to be Sold</w:t>
                  </w:r>
                  <w:r w:rsidRPr="00BD1AFC">
                    <w:rPr>
                      <w:rFonts w:ascii="Times New Roman" w:eastAsia="Times New Roman" w:hAnsi="Times New Roman" w:cs="Times New Roman"/>
                      <w:sz w:val="24"/>
                      <w:szCs w:val="24"/>
                    </w:rPr>
                    <w:br/>
                    <w:t>12,000</w:t>
                  </w:r>
                  <w:r w:rsidRPr="00BD1AFC">
                    <w:rPr>
                      <w:rFonts w:ascii="Times New Roman" w:eastAsia="Times New Roman" w:hAnsi="Times New Roman" w:cs="Times New Roman"/>
                      <w:sz w:val="24"/>
                      <w:szCs w:val="24"/>
                    </w:rPr>
                    <w:br/>
                    <w:t>15,000</w:t>
                  </w:r>
                  <w:r w:rsidRPr="00BD1AFC">
                    <w:rPr>
                      <w:rFonts w:ascii="Times New Roman" w:eastAsia="Times New Roman" w:hAnsi="Times New Roman" w:cs="Times New Roman"/>
                      <w:sz w:val="24"/>
                      <w:szCs w:val="24"/>
                    </w:rPr>
                    <w:br/>
                    <w:t>16,500</w:t>
                  </w:r>
                  <w:r w:rsidRPr="00BD1AFC">
                    <w:rPr>
                      <w:rFonts w:ascii="Times New Roman" w:eastAsia="Times New Roman" w:hAnsi="Times New Roman" w:cs="Times New Roman"/>
                      <w:sz w:val="24"/>
                      <w:szCs w:val="24"/>
                    </w:rPr>
                    <w:br/>
                    <w:t>18,000</w:t>
                  </w:r>
                </w:p>
              </w:tc>
            </w:tr>
          </w:tbl>
          <w:p w:rsidR="00551E9F" w:rsidRPr="00BD1AFC" w:rsidRDefault="00551E9F" w:rsidP="00C279DA">
            <w:pPr>
              <w:spacing w:before="100" w:beforeAutospacing="1" w:after="100" w:afterAutospacing="1" w:line="240" w:lineRule="auto"/>
              <w:jc w:val="both"/>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The year 2009 is expected to open with an inventory of 4,000 units of finished product and close with an inventory of 6,500 units.</w:t>
            </w:r>
          </w:p>
          <w:p w:rsidR="00551E9F" w:rsidRPr="00BD1AFC" w:rsidRDefault="00551E9F" w:rsidP="00C279DA">
            <w:pPr>
              <w:spacing w:before="100" w:beforeAutospacing="1" w:after="100" w:afterAutospacing="1" w:line="240" w:lineRule="auto"/>
              <w:jc w:val="both"/>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Production is customarily scheduled to provide for two–thirds of the current quarter’s demand plus one–third of the following quarter’s demand. Thus production anticipates sales volume by about one month. The standard cost details for one unit of the product is as follows:</w:t>
            </w:r>
          </w:p>
          <w:tbl>
            <w:tblPr>
              <w:tblW w:w="0" w:type="auto"/>
              <w:tblCellMar>
                <w:top w:w="15" w:type="dxa"/>
                <w:left w:w="15" w:type="dxa"/>
                <w:bottom w:w="15" w:type="dxa"/>
                <w:right w:w="15" w:type="dxa"/>
              </w:tblCellMar>
              <w:tblLook w:val="04A0"/>
            </w:tblPr>
            <w:tblGrid>
              <w:gridCol w:w="270"/>
              <w:gridCol w:w="9702"/>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Direct materials 10 </w:t>
                  </w:r>
                  <w:proofErr w:type="spellStart"/>
                  <w:r w:rsidRPr="00BD1AFC">
                    <w:rPr>
                      <w:rFonts w:ascii="Times New Roman" w:eastAsia="Times New Roman" w:hAnsi="Times New Roman" w:cs="Times New Roman"/>
                      <w:sz w:val="24"/>
                      <w:szCs w:val="24"/>
                    </w:rPr>
                    <w:t>Kgs</w:t>
                  </w:r>
                  <w:proofErr w:type="spellEnd"/>
                  <w:r w:rsidRPr="00BD1AFC">
                    <w:rPr>
                      <w:rFonts w:ascii="Times New Roman" w:eastAsia="Times New Roman" w:hAnsi="Times New Roman" w:cs="Times New Roman"/>
                      <w:sz w:val="24"/>
                      <w:szCs w:val="24"/>
                    </w:rPr>
                    <w:t xml:space="preserve">. @ 50 </w:t>
                  </w:r>
                  <w:proofErr w:type="spellStart"/>
                  <w:r w:rsidRPr="00BD1AFC">
                    <w:rPr>
                      <w:rFonts w:ascii="Times New Roman" w:eastAsia="Times New Roman" w:hAnsi="Times New Roman" w:cs="Times New Roman"/>
                      <w:sz w:val="24"/>
                      <w:szCs w:val="24"/>
                    </w:rPr>
                    <w:t>paise</w:t>
                  </w:r>
                  <w:proofErr w:type="spellEnd"/>
                  <w:r w:rsidRPr="00BD1AFC">
                    <w:rPr>
                      <w:rFonts w:ascii="Times New Roman" w:eastAsia="Times New Roman" w:hAnsi="Times New Roman" w:cs="Times New Roman"/>
                      <w:sz w:val="24"/>
                      <w:szCs w:val="24"/>
                    </w:rPr>
                    <w:t xml:space="preserve"> per kg.</w:t>
                  </w:r>
                </w:p>
              </w:tc>
            </w:tr>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Direct </w:t>
                  </w:r>
                  <w:proofErr w:type="spellStart"/>
                  <w:r w:rsidRPr="00BD1AFC">
                    <w:rPr>
                      <w:rFonts w:ascii="Times New Roman" w:eastAsia="Times New Roman" w:hAnsi="Times New Roman" w:cs="Times New Roman"/>
                      <w:sz w:val="24"/>
                      <w:szCs w:val="24"/>
                    </w:rPr>
                    <w:t>labour</w:t>
                  </w:r>
                  <w:proofErr w:type="spellEnd"/>
                  <w:r w:rsidRPr="00BD1AFC">
                    <w:rPr>
                      <w:rFonts w:ascii="Times New Roman" w:eastAsia="Times New Roman" w:hAnsi="Times New Roman" w:cs="Times New Roman"/>
                      <w:sz w:val="24"/>
                      <w:szCs w:val="24"/>
                    </w:rPr>
                    <w:t xml:space="preserve"> 1 hour 30 minutes @ Rs.4 per hour.</w:t>
                  </w:r>
                </w:p>
              </w:tc>
            </w:tr>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Variable overheads 1 hour 30 minutes @ Re.1 per hour.</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Fixed overheads 1 hour 30 minutes @ Rs.2 per hour based on a budgeted production volume of 90,000 direct </w:t>
                  </w:r>
                  <w:proofErr w:type="spellStart"/>
                  <w:r w:rsidRPr="00BD1AFC">
                    <w:rPr>
                      <w:rFonts w:ascii="Times New Roman" w:eastAsia="Times New Roman" w:hAnsi="Times New Roman" w:cs="Times New Roman"/>
                      <w:sz w:val="24"/>
                      <w:szCs w:val="24"/>
                    </w:rPr>
                    <w:t>labour</w:t>
                  </w:r>
                  <w:proofErr w:type="spellEnd"/>
                  <w:r w:rsidRPr="00BD1AFC">
                    <w:rPr>
                      <w:rFonts w:ascii="Times New Roman" w:eastAsia="Times New Roman" w:hAnsi="Times New Roman" w:cs="Times New Roman"/>
                      <w:sz w:val="24"/>
                      <w:szCs w:val="24"/>
                    </w:rPr>
                    <w:t xml:space="preserve"> hours for the year.</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Answer the following —</w:t>
            </w:r>
          </w:p>
          <w:tbl>
            <w:tblPr>
              <w:tblW w:w="0" w:type="auto"/>
              <w:tblCellMar>
                <w:top w:w="15" w:type="dxa"/>
                <w:left w:w="15" w:type="dxa"/>
                <w:bottom w:w="15" w:type="dxa"/>
                <w:right w:w="15" w:type="dxa"/>
              </w:tblCellMar>
              <w:tblLook w:val="04A0"/>
            </w:tblPr>
            <w:tblGrid>
              <w:gridCol w:w="390"/>
              <w:gridCol w:w="9582"/>
            </w:tblGrid>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Prepare a production budget for the year 2009 by quarters, showing the number of units to be produced.</w:t>
                  </w:r>
                </w:p>
              </w:tc>
            </w:tr>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If the budgeted selling price per unit is Rs.17, what would be the budgeted profit for the year as a </w:t>
                  </w:r>
                  <w:proofErr w:type="gramStart"/>
                  <w:r w:rsidRPr="00BD1AFC">
                    <w:rPr>
                      <w:rFonts w:ascii="Times New Roman" w:eastAsia="Times New Roman" w:hAnsi="Times New Roman" w:cs="Times New Roman"/>
                      <w:sz w:val="24"/>
                      <w:szCs w:val="24"/>
                    </w:rPr>
                    <w:t>whole ?</w:t>
                  </w:r>
                  <w:proofErr w:type="gramEnd"/>
                </w:p>
              </w:tc>
            </w:tr>
            <w:tr w:rsidR="00551E9F" w:rsidRPr="00BD1AFC" w:rsidTr="00C279DA">
              <w:tc>
                <w:tcPr>
                  <w:tcW w:w="0" w:type="auto"/>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In which quarter of the year the company is expected to break–</w:t>
                  </w:r>
                  <w:proofErr w:type="gramStart"/>
                  <w:r w:rsidRPr="00BD1AFC">
                    <w:rPr>
                      <w:rFonts w:ascii="Times New Roman" w:eastAsia="Times New Roman" w:hAnsi="Times New Roman" w:cs="Times New Roman"/>
                      <w:sz w:val="24"/>
                      <w:szCs w:val="24"/>
                    </w:rPr>
                    <w:t>even ?</w:t>
                  </w:r>
                  <w:proofErr w:type="gramEnd"/>
                </w:p>
              </w:tc>
            </w:tr>
          </w:tbl>
          <w:p w:rsidR="00551E9F" w:rsidRPr="00BD1AFC" w:rsidRDefault="00551E9F" w:rsidP="00C279DA">
            <w:pPr>
              <w:spacing w:after="0" w:line="240" w:lineRule="auto"/>
              <w:rPr>
                <w:rFonts w:ascii="Times New Roman" w:eastAsia="Times New Roman" w:hAnsi="Times New Roman" w:cs="Times New Roman"/>
                <w:sz w:val="24"/>
                <w:szCs w:val="24"/>
              </w:rPr>
            </w:pP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(3 marks each)</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7.</w:t>
            </w:r>
          </w:p>
        </w:tc>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Material-A is used as follows :</w:t>
            </w:r>
          </w:p>
          <w:tbl>
            <w:tblPr>
              <w:tblW w:w="0" w:type="auto"/>
              <w:tblInd w:w="450" w:type="dxa"/>
              <w:tblCellMar>
                <w:top w:w="15" w:type="dxa"/>
                <w:left w:w="15" w:type="dxa"/>
                <w:bottom w:w="15" w:type="dxa"/>
                <w:right w:w="15" w:type="dxa"/>
              </w:tblCellMar>
              <w:tblLook w:val="04A0"/>
            </w:tblPr>
            <w:tblGrid>
              <w:gridCol w:w="1890"/>
              <w:gridCol w:w="270"/>
              <w:gridCol w:w="2030"/>
            </w:tblGrid>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Minimum usage</w:t>
                  </w:r>
                  <w:r w:rsidRPr="00BD1AFC">
                    <w:rPr>
                      <w:rFonts w:ascii="Times New Roman" w:eastAsia="Times New Roman" w:hAnsi="Times New Roman" w:cs="Times New Roman"/>
                      <w:sz w:val="24"/>
                      <w:szCs w:val="24"/>
                    </w:rPr>
                    <w:br/>
                    <w:t>Maximum usage</w:t>
                  </w:r>
                  <w:r w:rsidRPr="00BD1AFC">
                    <w:rPr>
                      <w:rFonts w:ascii="Times New Roman" w:eastAsia="Times New Roman" w:hAnsi="Times New Roman" w:cs="Times New Roman"/>
                      <w:sz w:val="24"/>
                      <w:szCs w:val="24"/>
                    </w:rPr>
                    <w:br/>
                    <w:t>Normal usage</w:t>
                  </w:r>
                  <w:r w:rsidRPr="00BD1AFC">
                    <w:rPr>
                      <w:rFonts w:ascii="Times New Roman" w:eastAsia="Times New Roman" w:hAnsi="Times New Roman" w:cs="Times New Roman"/>
                      <w:sz w:val="24"/>
                      <w:szCs w:val="24"/>
                    </w:rPr>
                    <w:br/>
                    <w:t>Ordering quantities</w:t>
                  </w:r>
                  <w:r w:rsidRPr="00BD1AFC">
                    <w:rPr>
                      <w:rFonts w:ascii="Times New Roman" w:eastAsia="Times New Roman" w:hAnsi="Times New Roman" w:cs="Times New Roman"/>
                      <w:sz w:val="24"/>
                      <w:szCs w:val="24"/>
                    </w:rPr>
                    <w:br/>
                    <w:t>Delivery period</w:t>
                  </w:r>
                </w:p>
              </w:tc>
              <w:tc>
                <w:tcPr>
                  <w:tcW w:w="0" w:type="auto"/>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r w:rsidRPr="00BD1AFC">
                    <w:rPr>
                      <w:rFonts w:ascii="Times New Roman" w:eastAsia="Times New Roman" w:hAnsi="Times New Roman" w:cs="Times New Roman"/>
                      <w:sz w:val="24"/>
                      <w:szCs w:val="24"/>
                    </w:rPr>
                    <w:br/>
                    <w:t>—</w:t>
                  </w:r>
                </w:p>
              </w:tc>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500 units per week</w:t>
                  </w:r>
                  <w:r w:rsidRPr="00BD1AFC">
                    <w:rPr>
                      <w:rFonts w:ascii="Times New Roman" w:eastAsia="Times New Roman" w:hAnsi="Times New Roman" w:cs="Times New Roman"/>
                      <w:sz w:val="24"/>
                      <w:szCs w:val="24"/>
                    </w:rPr>
                    <w:br/>
                    <w:t>1,500 units per week</w:t>
                  </w:r>
                  <w:r w:rsidRPr="00BD1AFC">
                    <w:rPr>
                      <w:rFonts w:ascii="Times New Roman" w:eastAsia="Times New Roman" w:hAnsi="Times New Roman" w:cs="Times New Roman"/>
                      <w:sz w:val="24"/>
                      <w:szCs w:val="24"/>
                    </w:rPr>
                    <w:br/>
                    <w:t>1,000 units per week</w:t>
                  </w:r>
                  <w:r w:rsidRPr="00BD1AFC">
                    <w:rPr>
                      <w:rFonts w:ascii="Times New Roman" w:eastAsia="Times New Roman" w:hAnsi="Times New Roman" w:cs="Times New Roman"/>
                      <w:sz w:val="24"/>
                      <w:szCs w:val="24"/>
                    </w:rPr>
                    <w:br/>
                    <w:t>1,600 units</w:t>
                  </w:r>
                  <w:r w:rsidRPr="00BD1AFC">
                    <w:rPr>
                      <w:rFonts w:ascii="Times New Roman" w:eastAsia="Times New Roman" w:hAnsi="Times New Roman" w:cs="Times New Roman"/>
                      <w:sz w:val="24"/>
                      <w:szCs w:val="24"/>
                    </w:rPr>
                    <w:br/>
                    <w:t>4–6 weeks</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Calculate —</w:t>
            </w:r>
          </w:p>
          <w:tbl>
            <w:tblPr>
              <w:tblW w:w="0" w:type="auto"/>
              <w:tblInd w:w="150" w:type="dxa"/>
              <w:tblCellMar>
                <w:top w:w="15" w:type="dxa"/>
                <w:left w:w="15" w:type="dxa"/>
                <w:bottom w:w="15" w:type="dxa"/>
                <w:right w:w="15" w:type="dxa"/>
              </w:tblCellMar>
              <w:tblLook w:val="04A0"/>
            </w:tblPr>
            <w:tblGrid>
              <w:gridCol w:w="257"/>
              <w:gridCol w:w="1677"/>
            </w:tblGrid>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w:t>
                  </w:r>
                  <w:proofErr w:type="spellStart"/>
                  <w:r w:rsidRPr="00BD1AFC">
                    <w:rPr>
                      <w:rFonts w:ascii="Times New Roman" w:eastAsia="Times New Roman" w:hAnsi="Times New Roman" w:cs="Times New Roman"/>
                      <w:sz w:val="24"/>
                      <w:szCs w:val="24"/>
                    </w:rPr>
                    <w:t>i</w:t>
                  </w:r>
                  <w:proofErr w:type="spellEnd"/>
                  <w:r w:rsidRPr="00BD1AFC">
                    <w:rPr>
                      <w:rFonts w:ascii="Times New Roman" w:eastAsia="Times New Roman" w:hAnsi="Times New Roman" w:cs="Times New Roman"/>
                      <w:sz w:val="24"/>
                      <w:szCs w:val="24"/>
                    </w:rPr>
                    <w:t>)</w:t>
                  </w:r>
                </w:p>
              </w:tc>
              <w:tc>
                <w:tcPr>
                  <w:tcW w:w="0" w:type="auto"/>
                  <w:tcMar>
                    <w:top w:w="15" w:type="dxa"/>
                    <w:left w:w="75" w:type="dxa"/>
                    <w:bottom w:w="15" w:type="dxa"/>
                    <w:right w:w="15" w:type="dxa"/>
                  </w:tcMa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Maximum level.</w:t>
                  </w:r>
                </w:p>
              </w:tc>
            </w:tr>
          </w:tbl>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(2 marks)</w:t>
            </w:r>
          </w:p>
          <w:tbl>
            <w:tblPr>
              <w:tblW w:w="0" w:type="auto"/>
              <w:tblInd w:w="150" w:type="dxa"/>
              <w:tblCellMar>
                <w:top w:w="15" w:type="dxa"/>
                <w:left w:w="15" w:type="dxa"/>
                <w:bottom w:w="15" w:type="dxa"/>
                <w:right w:w="15" w:type="dxa"/>
              </w:tblCellMar>
              <w:tblLook w:val="04A0"/>
            </w:tblPr>
            <w:tblGrid>
              <w:gridCol w:w="324"/>
              <w:gridCol w:w="1637"/>
            </w:tblGrid>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w:t>
                  </w:r>
                </w:p>
              </w:tc>
              <w:tc>
                <w:tcPr>
                  <w:tcW w:w="0" w:type="auto"/>
                  <w:tcMar>
                    <w:top w:w="15" w:type="dxa"/>
                    <w:left w:w="75" w:type="dxa"/>
                    <w:bottom w:w="15" w:type="dxa"/>
                    <w:right w:w="15" w:type="dxa"/>
                  </w:tcMa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Minimum level.</w:t>
                  </w:r>
                </w:p>
              </w:tc>
            </w:tr>
          </w:tbl>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(2 marks)</w:t>
            </w:r>
          </w:p>
          <w:tbl>
            <w:tblPr>
              <w:tblW w:w="0" w:type="auto"/>
              <w:tblInd w:w="150" w:type="dxa"/>
              <w:tblCellMar>
                <w:top w:w="15" w:type="dxa"/>
                <w:left w:w="15" w:type="dxa"/>
                <w:bottom w:w="15" w:type="dxa"/>
                <w:right w:w="15" w:type="dxa"/>
              </w:tblCellMar>
              <w:tblLook w:val="04A0"/>
            </w:tblPr>
            <w:tblGrid>
              <w:gridCol w:w="390"/>
              <w:gridCol w:w="1483"/>
            </w:tblGrid>
            <w:tr w:rsidR="00551E9F" w:rsidRPr="00BD1AFC" w:rsidTr="00C279DA">
              <w:tc>
                <w:tcPr>
                  <w:tcW w:w="0" w:type="auto"/>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(iii)</w:t>
                  </w:r>
                </w:p>
              </w:tc>
              <w:tc>
                <w:tcPr>
                  <w:tcW w:w="0" w:type="auto"/>
                  <w:tcMar>
                    <w:top w:w="15" w:type="dxa"/>
                    <w:left w:w="75" w:type="dxa"/>
                    <w:bottom w:w="15" w:type="dxa"/>
                    <w:right w:w="15" w:type="dxa"/>
                  </w:tcMa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Ordering level</w:t>
                  </w:r>
                </w:p>
              </w:tc>
            </w:tr>
          </w:tbl>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(2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xml:space="preserve">On 1st July, 2007, </w:t>
            </w:r>
            <w:proofErr w:type="spellStart"/>
            <w:r w:rsidRPr="00BD1AFC">
              <w:rPr>
                <w:rFonts w:ascii="Times New Roman" w:eastAsia="Times New Roman" w:hAnsi="Times New Roman" w:cs="Times New Roman"/>
                <w:sz w:val="24"/>
                <w:szCs w:val="24"/>
              </w:rPr>
              <w:t>Delux</w:t>
            </w:r>
            <w:proofErr w:type="spellEnd"/>
            <w:r w:rsidRPr="00BD1AFC">
              <w:rPr>
                <w:rFonts w:ascii="Times New Roman" w:eastAsia="Times New Roman" w:hAnsi="Times New Roman" w:cs="Times New Roman"/>
                <w:sz w:val="24"/>
                <w:szCs w:val="24"/>
              </w:rPr>
              <w:t xml:space="preserve"> Ltd. undertook a contract for Rs.5</w:t>
            </w:r>
            <w:proofErr w:type="gramStart"/>
            <w:r w:rsidRPr="00BD1AFC">
              <w:rPr>
                <w:rFonts w:ascii="Times New Roman" w:eastAsia="Times New Roman" w:hAnsi="Times New Roman" w:cs="Times New Roman"/>
                <w:sz w:val="24"/>
                <w:szCs w:val="24"/>
              </w:rPr>
              <w:t>,00,000</w:t>
            </w:r>
            <w:proofErr w:type="gramEnd"/>
            <w:r w:rsidRPr="00BD1AFC">
              <w:rPr>
                <w:rFonts w:ascii="Times New Roman" w:eastAsia="Times New Roman" w:hAnsi="Times New Roman" w:cs="Times New Roman"/>
                <w:sz w:val="24"/>
                <w:szCs w:val="24"/>
              </w:rPr>
              <w:t>. On 30th June, 2008 when the accounts were closed, the following details about the contract were gathered :</w:t>
            </w:r>
          </w:p>
          <w:tbl>
            <w:tblPr>
              <w:tblW w:w="0" w:type="auto"/>
              <w:tblInd w:w="450" w:type="dxa"/>
              <w:tblCellMar>
                <w:top w:w="15" w:type="dxa"/>
                <w:left w:w="15" w:type="dxa"/>
                <w:bottom w:w="15" w:type="dxa"/>
                <w:right w:w="15" w:type="dxa"/>
              </w:tblCellMar>
              <w:tblLook w:val="04A0"/>
            </w:tblPr>
            <w:tblGrid>
              <w:gridCol w:w="2943"/>
              <w:gridCol w:w="1530"/>
            </w:tblGrid>
            <w:tr w:rsidR="00551E9F" w:rsidRPr="00BD1AFC" w:rsidTr="00C279DA">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p>
              </w:tc>
              <w:tc>
                <w:tcPr>
                  <w:tcW w:w="0" w:type="auto"/>
                  <w:vAlign w:val="center"/>
                  <w:hideMark/>
                </w:tcPr>
                <w:p w:rsidR="00551E9F" w:rsidRPr="00BD1AFC" w:rsidRDefault="00551E9F" w:rsidP="00C279DA">
                  <w:pPr>
                    <w:spacing w:after="0" w:line="240" w:lineRule="auto"/>
                    <w:jc w:val="center"/>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Rs.</w:t>
                  </w:r>
                </w:p>
              </w:tc>
            </w:tr>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Material purchased</w:t>
                  </w:r>
                  <w:r w:rsidRPr="00BD1AFC">
                    <w:rPr>
                      <w:rFonts w:ascii="Times New Roman" w:eastAsia="Times New Roman" w:hAnsi="Times New Roman" w:cs="Times New Roman"/>
                      <w:sz w:val="24"/>
                      <w:szCs w:val="24"/>
                    </w:rPr>
                    <w:br/>
                    <w:t>Wages paid</w:t>
                  </w:r>
                  <w:r w:rsidRPr="00BD1AFC">
                    <w:rPr>
                      <w:rFonts w:ascii="Times New Roman" w:eastAsia="Times New Roman" w:hAnsi="Times New Roman" w:cs="Times New Roman"/>
                      <w:sz w:val="24"/>
                      <w:szCs w:val="24"/>
                    </w:rPr>
                    <w:br/>
                    <w:t>General expenses</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lastRenderedPageBreak/>
                    <w:t>Plant purchased</w:t>
                  </w:r>
                  <w:r w:rsidRPr="00BD1AFC">
                    <w:rPr>
                      <w:rFonts w:ascii="Times New Roman" w:eastAsia="Times New Roman" w:hAnsi="Times New Roman" w:cs="Times New Roman"/>
                      <w:sz w:val="24"/>
                      <w:szCs w:val="24"/>
                    </w:rPr>
                    <w:br/>
                    <w:t>Materials on hand (30.6.2007)</w:t>
                  </w:r>
                  <w:r w:rsidRPr="00BD1AFC">
                    <w:rPr>
                      <w:rFonts w:ascii="Times New Roman" w:eastAsia="Times New Roman" w:hAnsi="Times New Roman" w:cs="Times New Roman"/>
                      <w:sz w:val="24"/>
                      <w:szCs w:val="24"/>
                    </w:rPr>
                    <w:br/>
                    <w:t>Wages accrued (30.6.2008)</w:t>
                  </w:r>
                  <w:r w:rsidRPr="00BD1AFC">
                    <w:rPr>
                      <w:rFonts w:ascii="Times New Roman" w:eastAsia="Times New Roman" w:hAnsi="Times New Roman" w:cs="Times New Roman"/>
                      <w:sz w:val="24"/>
                      <w:szCs w:val="24"/>
                    </w:rPr>
                    <w:br/>
                    <w:t>Work certified</w:t>
                  </w:r>
                  <w:r w:rsidRPr="00BD1AFC">
                    <w:rPr>
                      <w:rFonts w:ascii="Times New Roman" w:eastAsia="Times New Roman" w:hAnsi="Times New Roman" w:cs="Times New Roman"/>
                      <w:sz w:val="24"/>
                      <w:szCs w:val="24"/>
                    </w:rPr>
                    <w:br/>
                    <w:t>Cash received</w:t>
                  </w:r>
                  <w:r w:rsidRPr="00BD1AFC">
                    <w:rPr>
                      <w:rFonts w:ascii="Times New Roman" w:eastAsia="Times New Roman" w:hAnsi="Times New Roman" w:cs="Times New Roman"/>
                      <w:sz w:val="24"/>
                      <w:szCs w:val="24"/>
                    </w:rPr>
                    <w:br/>
                    <w:t>Work uncertified</w:t>
                  </w:r>
                  <w:r w:rsidRPr="00BD1AFC">
                    <w:rPr>
                      <w:rFonts w:ascii="Times New Roman" w:eastAsia="Times New Roman" w:hAnsi="Times New Roman" w:cs="Times New Roman"/>
                      <w:sz w:val="24"/>
                      <w:szCs w:val="24"/>
                    </w:rPr>
                    <w:br/>
                    <w:t>Depreciation of plant</w:t>
                  </w:r>
                </w:p>
              </w:tc>
              <w:tc>
                <w:tcPr>
                  <w:tcW w:w="0" w:type="auto"/>
                  <w:tcMar>
                    <w:top w:w="15" w:type="dxa"/>
                    <w:left w:w="15" w:type="dxa"/>
                    <w:bottom w:w="15" w:type="dxa"/>
                    <w:right w:w="675" w:type="dxa"/>
                  </w:tcMa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1,00,000</w:t>
                  </w:r>
                  <w:r w:rsidRPr="00BD1AFC">
                    <w:rPr>
                      <w:rFonts w:ascii="Times New Roman" w:eastAsia="Times New Roman" w:hAnsi="Times New Roman" w:cs="Times New Roman"/>
                      <w:sz w:val="24"/>
                      <w:szCs w:val="24"/>
                    </w:rPr>
                    <w:br/>
                    <w:t>45,000</w:t>
                  </w:r>
                  <w:r w:rsidRPr="00BD1AFC">
                    <w:rPr>
                      <w:rFonts w:ascii="Times New Roman" w:eastAsia="Times New Roman" w:hAnsi="Times New Roman" w:cs="Times New Roman"/>
                      <w:sz w:val="24"/>
                      <w:szCs w:val="24"/>
                    </w:rPr>
                    <w:br/>
                    <w:t>10,000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lastRenderedPageBreak/>
                    <w:t>50,000</w:t>
                  </w:r>
                  <w:r w:rsidRPr="00BD1AFC">
                    <w:rPr>
                      <w:rFonts w:ascii="Times New Roman" w:eastAsia="Times New Roman" w:hAnsi="Times New Roman" w:cs="Times New Roman"/>
                      <w:sz w:val="24"/>
                      <w:szCs w:val="24"/>
                    </w:rPr>
                    <w:br/>
                    <w:t>25,000</w:t>
                  </w:r>
                  <w:r w:rsidRPr="00BD1AFC">
                    <w:rPr>
                      <w:rFonts w:ascii="Times New Roman" w:eastAsia="Times New Roman" w:hAnsi="Times New Roman" w:cs="Times New Roman"/>
                      <w:sz w:val="24"/>
                      <w:szCs w:val="24"/>
                    </w:rPr>
                    <w:br/>
                    <w:t>5,000</w:t>
                  </w:r>
                  <w:r w:rsidRPr="00BD1AFC">
                    <w:rPr>
                      <w:rFonts w:ascii="Times New Roman" w:eastAsia="Times New Roman" w:hAnsi="Times New Roman" w:cs="Times New Roman"/>
                      <w:sz w:val="24"/>
                      <w:szCs w:val="24"/>
                    </w:rPr>
                    <w:br/>
                    <w:t>2,00,000</w:t>
                  </w:r>
                  <w:r w:rsidRPr="00BD1AFC">
                    <w:rPr>
                      <w:rFonts w:ascii="Times New Roman" w:eastAsia="Times New Roman" w:hAnsi="Times New Roman" w:cs="Times New Roman"/>
                      <w:sz w:val="24"/>
                      <w:szCs w:val="24"/>
                    </w:rPr>
                    <w:br/>
                    <w:t>1,50,000</w:t>
                  </w:r>
                  <w:r w:rsidRPr="00BD1AFC">
                    <w:rPr>
                      <w:rFonts w:ascii="Times New Roman" w:eastAsia="Times New Roman" w:hAnsi="Times New Roman" w:cs="Times New Roman"/>
                      <w:sz w:val="24"/>
                      <w:szCs w:val="24"/>
                    </w:rPr>
                    <w:br/>
                    <w:t>15,000</w:t>
                  </w:r>
                  <w:r w:rsidRPr="00BD1AFC">
                    <w:rPr>
                      <w:rFonts w:ascii="Times New Roman" w:eastAsia="Times New Roman" w:hAnsi="Times New Roman" w:cs="Times New Roman"/>
                      <w:sz w:val="24"/>
                      <w:szCs w:val="24"/>
                    </w:rPr>
                    <w:br/>
                    <w:t>5,000</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The above contract has an escalation clause which reads as follows :</w:t>
            </w:r>
          </w:p>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"In the event of prices of materials and rates of wages increase by more than 5%, the contract price would be increased accordingly by 25% of the rise in the cost of materials and wages beyond 5% in each case."</w:t>
            </w:r>
          </w:p>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It was found that since the date of signing the agreement, the prices of materials and wage rates increased by 25%. The value of the work certified does not take into account the effect of the above clause.</w:t>
            </w:r>
          </w:p>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Prepare the contract account.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lastRenderedPageBreak/>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(6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Differentiate between ‘Halsey wage plan’ and ‘Rowan wage plan’.</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(3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r w:rsidR="00551E9F" w:rsidRPr="00BD1AFC" w:rsidTr="00C279DA">
        <w:trPr>
          <w:tblCellSpacing w:w="0" w:type="dxa"/>
          <w:jc w:val="center"/>
        </w:trPr>
        <w:tc>
          <w:tcPr>
            <w:tcW w:w="100" w:type="pct"/>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8.</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From the following information, prepare the projected trading and profit and loss account for the next financial year ending 31st March, 2009 and the projected balance sheet as on that date :</w:t>
            </w:r>
          </w:p>
          <w:tbl>
            <w:tblPr>
              <w:tblW w:w="0" w:type="auto"/>
              <w:tblInd w:w="450" w:type="dxa"/>
              <w:tblCellMar>
                <w:top w:w="15" w:type="dxa"/>
                <w:left w:w="15" w:type="dxa"/>
                <w:bottom w:w="15" w:type="dxa"/>
                <w:right w:w="15" w:type="dxa"/>
              </w:tblCellMar>
              <w:tblLook w:val="04A0"/>
            </w:tblPr>
            <w:tblGrid>
              <w:gridCol w:w="5335"/>
              <w:gridCol w:w="917"/>
            </w:tblGrid>
            <w:tr w:rsidR="00551E9F" w:rsidRPr="00BD1AFC" w:rsidTr="00C279DA">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Gross profit ratio</w:t>
                  </w:r>
                  <w:r w:rsidRPr="00BD1AFC">
                    <w:rPr>
                      <w:rFonts w:ascii="Times New Roman" w:eastAsia="Times New Roman" w:hAnsi="Times New Roman" w:cs="Times New Roman"/>
                      <w:sz w:val="24"/>
                      <w:szCs w:val="24"/>
                    </w:rPr>
                    <w:br/>
                    <w:t>Net profit to equity capital</w:t>
                  </w:r>
                  <w:r w:rsidRPr="00BD1AFC">
                    <w:rPr>
                      <w:rFonts w:ascii="Times New Roman" w:eastAsia="Times New Roman" w:hAnsi="Times New Roman" w:cs="Times New Roman"/>
                      <w:sz w:val="24"/>
                      <w:szCs w:val="24"/>
                    </w:rPr>
                    <w:br/>
                    <w:t>Stock turnover ratio</w:t>
                  </w:r>
                  <w:r w:rsidRPr="00BD1AFC">
                    <w:rPr>
                      <w:rFonts w:ascii="Times New Roman" w:eastAsia="Times New Roman" w:hAnsi="Times New Roman" w:cs="Times New Roman"/>
                      <w:sz w:val="24"/>
                      <w:szCs w:val="24"/>
                    </w:rPr>
                    <w:br/>
                    <w:t>Average debt collection period</w:t>
                  </w:r>
                  <w:r w:rsidRPr="00BD1AFC">
                    <w:rPr>
                      <w:rFonts w:ascii="Times New Roman" w:eastAsia="Times New Roman" w:hAnsi="Times New Roman" w:cs="Times New Roman"/>
                      <w:sz w:val="24"/>
                      <w:szCs w:val="24"/>
                    </w:rPr>
                    <w:br/>
                    <w:t>Creditors velocity</w:t>
                  </w:r>
                  <w:r w:rsidRPr="00BD1AFC">
                    <w:rPr>
                      <w:rFonts w:ascii="Times New Roman" w:eastAsia="Times New Roman" w:hAnsi="Times New Roman" w:cs="Times New Roman"/>
                      <w:sz w:val="24"/>
                      <w:szCs w:val="24"/>
                    </w:rPr>
                    <w:br/>
                    <w:t>Current ratio</w:t>
                  </w:r>
                  <w:r w:rsidRPr="00BD1AFC">
                    <w:rPr>
                      <w:rFonts w:ascii="Times New Roman" w:eastAsia="Times New Roman" w:hAnsi="Times New Roman" w:cs="Times New Roman"/>
                      <w:sz w:val="24"/>
                      <w:szCs w:val="24"/>
                    </w:rPr>
                    <w:br/>
                    <w:t>Proprietary ratio (Fixed assets to capital employed)</w:t>
                  </w:r>
                  <w:r w:rsidRPr="00BD1AFC">
                    <w:rPr>
                      <w:rFonts w:ascii="Times New Roman" w:eastAsia="Times New Roman" w:hAnsi="Times New Roman" w:cs="Times New Roman"/>
                      <w:sz w:val="24"/>
                      <w:szCs w:val="24"/>
                    </w:rPr>
                    <w:br/>
                    <w:t>Capital gearing ratio (Preference shares and debentures</w:t>
                  </w:r>
                  <w:r w:rsidRPr="00BD1AFC">
                    <w:rPr>
                      <w:rFonts w:ascii="Times New Roman" w:eastAsia="Times New Roman" w:hAnsi="Times New Roman" w:cs="Times New Roman"/>
                      <w:sz w:val="24"/>
                      <w:szCs w:val="24"/>
                    </w:rPr>
                    <w:br/>
                    <w:t>to total long-term funds)</w:t>
                  </w:r>
                  <w:r w:rsidRPr="00BD1AFC">
                    <w:rPr>
                      <w:rFonts w:ascii="Times New Roman" w:eastAsia="Times New Roman" w:hAnsi="Times New Roman" w:cs="Times New Roman"/>
                      <w:sz w:val="24"/>
                      <w:szCs w:val="24"/>
                    </w:rPr>
                    <w:br/>
                    <w:t>General reserve and profit and loss to equity</w:t>
                  </w:r>
                  <w:r w:rsidRPr="00BD1AFC">
                    <w:rPr>
                      <w:rFonts w:ascii="Times New Roman" w:eastAsia="Times New Roman" w:hAnsi="Times New Roman" w:cs="Times New Roman"/>
                      <w:sz w:val="24"/>
                      <w:szCs w:val="24"/>
                    </w:rPr>
                    <w:br/>
                    <w:t>shareholders’ fund</w:t>
                  </w:r>
                  <w:r w:rsidRPr="00BD1AFC">
                    <w:rPr>
                      <w:rFonts w:ascii="Times New Roman" w:eastAsia="Times New Roman" w:hAnsi="Times New Roman" w:cs="Times New Roman"/>
                      <w:sz w:val="24"/>
                      <w:szCs w:val="24"/>
                    </w:rPr>
                    <w:br/>
                    <w:t>Preference share capital to debentures</w:t>
                  </w:r>
                </w:p>
              </w:tc>
              <w:tc>
                <w:tcPr>
                  <w:tcW w:w="0" w:type="auto"/>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25%</w:t>
                  </w:r>
                  <w:r w:rsidRPr="00BD1AFC">
                    <w:rPr>
                      <w:rFonts w:ascii="Times New Roman" w:eastAsia="Times New Roman" w:hAnsi="Times New Roman" w:cs="Times New Roman"/>
                      <w:sz w:val="24"/>
                      <w:szCs w:val="24"/>
                    </w:rPr>
                    <w:br/>
                    <w:t>10%</w:t>
                  </w:r>
                  <w:r w:rsidRPr="00BD1AFC">
                    <w:rPr>
                      <w:rFonts w:ascii="Times New Roman" w:eastAsia="Times New Roman" w:hAnsi="Times New Roman" w:cs="Times New Roman"/>
                      <w:sz w:val="24"/>
                      <w:szCs w:val="24"/>
                    </w:rPr>
                    <w:br/>
                    <w:t>5 times</w:t>
                  </w:r>
                  <w:r w:rsidRPr="00BD1AFC">
                    <w:rPr>
                      <w:rFonts w:ascii="Times New Roman" w:eastAsia="Times New Roman" w:hAnsi="Times New Roman" w:cs="Times New Roman"/>
                      <w:sz w:val="24"/>
                      <w:szCs w:val="24"/>
                    </w:rPr>
                    <w:br/>
                    <w:t>2 months</w:t>
                  </w:r>
                  <w:r w:rsidRPr="00BD1AFC">
                    <w:rPr>
                      <w:rFonts w:ascii="Times New Roman" w:eastAsia="Times New Roman" w:hAnsi="Times New Roman" w:cs="Times New Roman"/>
                      <w:sz w:val="24"/>
                      <w:szCs w:val="24"/>
                    </w:rPr>
                    <w:br/>
                    <w:t>3 months</w:t>
                  </w:r>
                  <w:r w:rsidRPr="00BD1AFC">
                    <w:rPr>
                      <w:rFonts w:ascii="Times New Roman" w:eastAsia="Times New Roman" w:hAnsi="Times New Roman" w:cs="Times New Roman"/>
                      <w:sz w:val="24"/>
                      <w:szCs w:val="24"/>
                    </w:rPr>
                    <w:br/>
                    <w:t>2</w:t>
                  </w:r>
                  <w:r w:rsidRPr="00BD1AFC">
                    <w:rPr>
                      <w:rFonts w:ascii="Times New Roman" w:eastAsia="Times New Roman" w:hAnsi="Times New Roman" w:cs="Times New Roman"/>
                      <w:sz w:val="24"/>
                      <w:szCs w:val="24"/>
                    </w:rPr>
                    <w:br/>
                    <w:t>80%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br/>
                    <w:t>30%</w:t>
                  </w:r>
                  <w:r w:rsidRPr="00BD1AFC">
                    <w:rPr>
                      <w:rFonts w:ascii="Times New Roman" w:eastAsia="Times New Roman" w:hAnsi="Times New Roman" w:cs="Times New Roman"/>
                      <w:sz w:val="24"/>
                      <w:szCs w:val="24"/>
                    </w:rPr>
                    <w:br/>
                  </w:r>
                  <w:r w:rsidRPr="00BD1AFC">
                    <w:rPr>
                      <w:rFonts w:ascii="Times New Roman" w:eastAsia="Times New Roman" w:hAnsi="Times New Roman" w:cs="Times New Roman"/>
                      <w:sz w:val="24"/>
                      <w:szCs w:val="24"/>
                    </w:rPr>
                    <w:br/>
                    <w:t>20%</w:t>
                  </w:r>
                  <w:r w:rsidRPr="00BD1AFC">
                    <w:rPr>
                      <w:rFonts w:ascii="Times New Roman" w:eastAsia="Times New Roman" w:hAnsi="Times New Roman" w:cs="Times New Roman"/>
                      <w:sz w:val="24"/>
                      <w:szCs w:val="24"/>
                    </w:rPr>
                    <w:br/>
                    <w:t>2</w:t>
                  </w:r>
                </w:p>
              </w:tc>
            </w:tr>
          </w:tbl>
          <w:p w:rsidR="00551E9F" w:rsidRPr="00BD1AFC" w:rsidRDefault="00551E9F" w:rsidP="00C279DA">
            <w:pPr>
              <w:spacing w:before="100" w:beforeAutospacing="1" w:after="100" w:afterAutospacing="1"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Cost of sales consists of 40% for materials and balance for wages and overheads. Gross profit is Rs.6</w:t>
            </w:r>
            <w:proofErr w:type="gramStart"/>
            <w:r w:rsidRPr="00BD1AFC">
              <w:rPr>
                <w:rFonts w:ascii="Times New Roman" w:eastAsia="Times New Roman" w:hAnsi="Times New Roman" w:cs="Times New Roman"/>
                <w:sz w:val="24"/>
                <w:szCs w:val="24"/>
              </w:rPr>
              <w:t>,00,000</w:t>
            </w:r>
            <w:proofErr w:type="gramEnd"/>
            <w:r w:rsidRPr="00BD1AFC">
              <w:rPr>
                <w:rFonts w:ascii="Times New Roman" w:eastAsia="Times New Roman" w:hAnsi="Times New Roman" w:cs="Times New Roman"/>
                <w:sz w:val="24"/>
                <w:szCs w:val="24"/>
              </w:rPr>
              <w:t>.</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hideMark/>
          </w:tcPr>
          <w:p w:rsidR="00551E9F" w:rsidRPr="00BD1AFC" w:rsidRDefault="00551E9F" w:rsidP="00C279DA">
            <w:pPr>
              <w:spacing w:after="0" w:line="270" w:lineRule="atLeast"/>
              <w:rPr>
                <w:rFonts w:ascii="Verdana" w:eastAsia="Times New Roman" w:hAnsi="Verdana" w:cs="Times New Roman"/>
                <w:color w:val="808080"/>
                <w:sz w:val="15"/>
                <w:szCs w:val="15"/>
              </w:rPr>
            </w:pPr>
            <w:r w:rsidRPr="00BD1AFC">
              <w:rPr>
                <w:rFonts w:ascii="Verdana" w:eastAsia="Times New Roman" w:hAnsi="Verdana" w:cs="Times New Roman"/>
                <w:color w:val="808080"/>
                <w:sz w:val="15"/>
                <w:szCs w:val="15"/>
              </w:rPr>
              <w:t>(0)</w:t>
            </w:r>
          </w:p>
        </w:tc>
      </w:tr>
      <w:tr w:rsidR="00551E9F" w:rsidRPr="00BD1AFC" w:rsidTr="00C279DA">
        <w:trPr>
          <w:tblCellSpacing w:w="0" w:type="dxa"/>
          <w:jc w:val="center"/>
        </w:trPr>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gridSpan w:val="3"/>
            <w:vAlign w:val="center"/>
            <w:hideMark/>
          </w:tcPr>
          <w:p w:rsidR="00551E9F" w:rsidRPr="00BD1AFC" w:rsidRDefault="00551E9F" w:rsidP="00C279DA">
            <w:pPr>
              <w:spacing w:after="0" w:line="240" w:lineRule="auto"/>
              <w:jc w:val="right"/>
              <w:rPr>
                <w:rFonts w:ascii="Times New Roman" w:eastAsia="Times New Roman" w:hAnsi="Times New Roman" w:cs="Times New Roman"/>
                <w:sz w:val="24"/>
                <w:szCs w:val="24"/>
              </w:rPr>
            </w:pPr>
            <w:r w:rsidRPr="00BD1AFC">
              <w:rPr>
                <w:rFonts w:ascii="Times New Roman" w:eastAsia="Times New Roman" w:hAnsi="Times New Roman" w:cs="Times New Roman"/>
                <w:i/>
                <w:iCs/>
                <w:sz w:val="24"/>
                <w:szCs w:val="24"/>
              </w:rPr>
              <w:t>(15 marks)</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c>
          <w:tcPr>
            <w:tcW w:w="0" w:type="auto"/>
            <w:vAlign w:val="center"/>
            <w:hideMark/>
          </w:tcPr>
          <w:p w:rsidR="00551E9F" w:rsidRPr="00BD1AFC" w:rsidRDefault="00551E9F" w:rsidP="00C279DA">
            <w:pPr>
              <w:spacing w:after="0" w:line="240" w:lineRule="auto"/>
              <w:rPr>
                <w:rFonts w:ascii="Times New Roman" w:eastAsia="Times New Roman" w:hAnsi="Times New Roman" w:cs="Times New Roman"/>
                <w:sz w:val="24"/>
                <w:szCs w:val="24"/>
              </w:rPr>
            </w:pPr>
            <w:r w:rsidRPr="00BD1AFC">
              <w:rPr>
                <w:rFonts w:ascii="Times New Roman" w:eastAsia="Times New Roman" w:hAnsi="Times New Roman" w:cs="Times New Roman"/>
                <w:sz w:val="24"/>
                <w:szCs w:val="24"/>
              </w:rPr>
              <w:t> </w:t>
            </w:r>
          </w:p>
        </w:tc>
      </w:tr>
    </w:tbl>
    <w:p w:rsidR="00551E9F" w:rsidRDefault="00551E9F" w:rsidP="00551E9F"/>
    <w:p w:rsidR="00551E9F" w:rsidRDefault="00551E9F" w:rsidP="00551E9F"/>
    <w:p w:rsidR="001D6CD7" w:rsidRPr="00551E9F" w:rsidRDefault="001D6CD7" w:rsidP="00551E9F"/>
    <w:sectPr w:rsidR="001D6CD7" w:rsidRPr="00551E9F" w:rsidSect="00927338">
      <w:headerReference w:type="defaul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FC" w:rsidRDefault="001D6CD7">
    <w:pPr>
      <w:pStyle w:val="Header"/>
    </w:pPr>
    <w:r>
      <w:t>June 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1E9F"/>
    <w:rsid w:val="001D6CD7"/>
    <w:rsid w:val="00551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_company-accounts-cost-and-management-accounting-june-2009/p1lg/" TargetMode="Externa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_company-accounts-cost-and-management-accounting-june-2009/p1l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tureaccountant.com/exam-question-previous-papers/2008-cs-ep-module-i_company-accounts-cost-and-management-accounting-june-2009/p1lg/" TargetMode="External"/><Relationship Id="rId11" Type="http://schemas.openxmlformats.org/officeDocument/2006/relationships/fontTable" Target="fontTable.xml"/><Relationship Id="rId5" Type="http://schemas.openxmlformats.org/officeDocument/2006/relationships/hyperlink" Target="http://www.futureaccountant.com/exam-question-previous-papers/2008-cs-ep-module-i_company-accounts-cost-and-management-accounting-june-2009/p1lg/" TargetMode="External"/><Relationship Id="rId10" Type="http://schemas.openxmlformats.org/officeDocument/2006/relationships/header" Target="header1.xml"/><Relationship Id="rId4" Type="http://schemas.openxmlformats.org/officeDocument/2006/relationships/hyperlink" Target="http://www.futureaccountant.com/exam-question-previous-papers/2008-cs-ep-module-i_company-accounts-cost-and-management-accounting-june-2009/p1lg/" TargetMode="External"/><Relationship Id="rId9" Type="http://schemas.openxmlformats.org/officeDocument/2006/relationships/hyperlink" Target="http://www.futureaccountant.com/exam-question-previous-papers/2008-cs-ep-module-i_company-accounts-cost-and-management-accounting-june-2009/p1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2227</Words>
  <Characters>12697</Characters>
  <Application>Microsoft Office Word</Application>
  <DocSecurity>0</DocSecurity>
  <Lines>105</Lines>
  <Paragraphs>29</Paragraphs>
  <ScaleCrop>false</ScaleCrop>
  <Company>http://sharingcentre.info</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2011-04-11T05:55:00Z</dcterms:created>
  <dcterms:modified xsi:type="dcterms:W3CDTF">2011-04-11T05:59:00Z</dcterms:modified>
</cp:coreProperties>
</file>