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AA1B6A" w:rsidRPr="00AA1B6A" w:rsidTr="00AA1B6A">
        <w:tc>
          <w:tcPr>
            <w:tcW w:w="5670" w:type="dxa"/>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b/>
                <w:bCs/>
                <w:sz w:val="24"/>
                <w:szCs w:val="24"/>
              </w:rPr>
              <w:t>Roll No………</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p>
        </w:tc>
      </w:tr>
      <w:tr w:rsidR="00AA1B6A" w:rsidRPr="00AA1B6A" w:rsidTr="00AA1B6A">
        <w:tc>
          <w:tcPr>
            <w:tcW w:w="5670" w:type="dxa"/>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b/>
                <w:bCs/>
                <w:sz w:val="24"/>
                <w:szCs w:val="24"/>
              </w:rPr>
              <w:t>Time allowed : 3 hours</w:t>
            </w:r>
          </w:p>
        </w:tc>
        <w:tc>
          <w:tcPr>
            <w:tcW w:w="5670" w:type="dxa"/>
            <w:vAlign w:val="center"/>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b/>
                <w:bCs/>
                <w:sz w:val="24"/>
                <w:szCs w:val="24"/>
              </w:rPr>
              <w:t>Maximum marks : 100</w:t>
            </w:r>
          </w:p>
        </w:tc>
      </w:tr>
      <w:tr w:rsidR="00AA1B6A" w:rsidRPr="00AA1B6A" w:rsidT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b/>
                <w:bCs/>
                <w:sz w:val="24"/>
                <w:szCs w:val="24"/>
              </w:rPr>
              <w:t>Total number of questions : 8</w:t>
            </w:r>
          </w:p>
        </w:tc>
        <w:tc>
          <w:tcPr>
            <w:tcW w:w="0" w:type="auto"/>
            <w:vAlign w:val="center"/>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b/>
                <w:bCs/>
                <w:sz w:val="24"/>
                <w:szCs w:val="24"/>
              </w:rPr>
              <w:t>Total number of printed pages : 4</w:t>
            </w:r>
          </w:p>
        </w:tc>
      </w:tr>
    </w:tbl>
    <w:p w:rsidR="00AA1B6A" w:rsidRPr="00AA1B6A" w:rsidRDefault="00AA1B6A" w:rsidP="00AA1B6A">
      <w:pPr>
        <w:shd w:val="clear" w:color="auto" w:fill="F9F9FF"/>
        <w:spacing w:after="100" w:line="270" w:lineRule="atLeast"/>
        <w:rPr>
          <w:rFonts w:ascii="Verdana" w:eastAsia="Times New Roman" w:hAnsi="Verdana" w:cs="Times New Roman"/>
          <w:vanish/>
          <w:color w:val="000000"/>
          <w:sz w:val="17"/>
          <w:szCs w:val="17"/>
        </w:rPr>
      </w:pPr>
    </w:p>
    <w:tbl>
      <w:tblPr>
        <w:tblW w:w="11250" w:type="dxa"/>
        <w:tblCellSpacing w:w="15" w:type="dxa"/>
        <w:tblCellMar>
          <w:top w:w="15" w:type="dxa"/>
          <w:left w:w="15" w:type="dxa"/>
          <w:bottom w:w="15" w:type="dxa"/>
          <w:right w:w="15" w:type="dxa"/>
        </w:tblCellMar>
        <w:tblLook w:val="04A0"/>
      </w:tblPr>
      <w:tblGrid>
        <w:gridCol w:w="11250"/>
      </w:tblGrid>
      <w:tr w:rsidR="00AA1B6A" w:rsidRPr="00AA1B6A" w:rsidTr="00AA1B6A">
        <w:trPr>
          <w:tblCellSpacing w:w="15" w:type="dxa"/>
        </w:trPr>
        <w:tc>
          <w:tcPr>
            <w:tcW w:w="0" w:type="auto"/>
            <w:vAlign w:val="center"/>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b/>
                <w:bCs/>
                <w:i/>
                <w:iCs/>
                <w:sz w:val="24"/>
                <w:szCs w:val="24"/>
              </w:rPr>
              <w:t>Note:</w:t>
            </w:r>
            <w:r w:rsidRPr="00AA1B6A">
              <w:rPr>
                <w:rFonts w:ascii="Times New Roman" w:eastAsia="Times New Roman" w:hAnsi="Times New Roman" w:cs="Times New Roman"/>
                <w:i/>
                <w:iCs/>
                <w:sz w:val="24"/>
                <w:szCs w:val="24"/>
              </w:rPr>
              <w:t> All references to sections mentioned in Part – A of the Question Paper relate to the</w:t>
            </w:r>
            <w:r w:rsidRPr="00AA1B6A">
              <w:rPr>
                <w:rFonts w:ascii="Times New Roman" w:eastAsia="Times New Roman" w:hAnsi="Times New Roman" w:cs="Times New Roman"/>
                <w:i/>
                <w:iCs/>
                <w:sz w:val="24"/>
                <w:szCs w:val="24"/>
              </w:rPr>
              <w:br/>
              <w:t>Income – </w:t>
            </w:r>
            <w:hyperlink r:id="rId6" w:history="1">
              <w:r w:rsidRPr="00AA1B6A">
                <w:rPr>
                  <w:rFonts w:ascii="Times New Roman" w:eastAsia="Times New Roman" w:hAnsi="Times New Roman" w:cs="Times New Roman"/>
                  <w:i/>
                  <w:iCs/>
                  <w:color w:val="0000CD"/>
                  <w:sz w:val="24"/>
                  <w:szCs w:val="24"/>
                  <w:u w:val="single"/>
                </w:rPr>
                <w:t>tax Act</w:t>
              </w:r>
            </w:hyperlink>
            <w:r w:rsidRPr="00AA1B6A">
              <w:rPr>
                <w:rFonts w:ascii="Times New Roman" w:eastAsia="Times New Roman" w:hAnsi="Times New Roman" w:cs="Times New Roman"/>
                <w:i/>
                <w:iCs/>
                <w:sz w:val="24"/>
                <w:szCs w:val="24"/>
              </w:rPr>
              <w:t>, 1961 and the relevant Assessment Year 2008 – 09 </w:t>
            </w:r>
            <w:r w:rsidRPr="00AA1B6A">
              <w:rPr>
                <w:rFonts w:ascii="Times New Roman" w:eastAsia="Times New Roman" w:hAnsi="Times New Roman" w:cs="Times New Roman"/>
                <w:i/>
                <w:iCs/>
                <w:sz w:val="24"/>
                <w:szCs w:val="24"/>
              </w:rPr>
              <w:br/>
              <w:t>unless stated otherwise.</w:t>
            </w:r>
          </w:p>
        </w:tc>
      </w:tr>
      <w:tr w:rsidR="00AA1B6A" w:rsidRPr="00AA1B6A" w:rsidTr="00AA1B6A">
        <w:trPr>
          <w:tblCellSpacing w:w="15" w:type="dxa"/>
        </w:trPr>
        <w:tc>
          <w:tcPr>
            <w:tcW w:w="0" w:type="auto"/>
            <w:vAlign w:val="center"/>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b/>
                <w:bCs/>
                <w:sz w:val="24"/>
                <w:szCs w:val="24"/>
              </w:rPr>
              <w:t>PART — A</w:t>
            </w:r>
          </w:p>
        </w:tc>
      </w:tr>
      <w:tr w:rsidR="00AA1B6A" w:rsidRPr="00AA1B6A" w:rsidTr="00AA1B6A">
        <w:trPr>
          <w:tblCellSpacing w:w="15" w:type="dxa"/>
        </w:trPr>
        <w:tc>
          <w:tcPr>
            <w:tcW w:w="0" w:type="auto"/>
            <w:vAlign w:val="center"/>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(Answer Question No. 1 which is COMPULSORY</w:t>
            </w:r>
            <w:r w:rsidRPr="00AA1B6A">
              <w:rPr>
                <w:rFonts w:ascii="Times New Roman" w:eastAsia="Times New Roman" w:hAnsi="Times New Roman" w:cs="Times New Roman"/>
                <w:i/>
                <w:iCs/>
                <w:sz w:val="24"/>
                <w:szCs w:val="24"/>
              </w:rPr>
              <w:br/>
              <w:t>and </w:t>
            </w:r>
            <w:r w:rsidRPr="00AA1B6A">
              <w:rPr>
                <w:rFonts w:ascii="Times New Roman" w:eastAsia="Times New Roman" w:hAnsi="Times New Roman" w:cs="Times New Roman"/>
                <w:b/>
                <w:bCs/>
                <w:i/>
                <w:iCs/>
                <w:sz w:val="24"/>
                <w:szCs w:val="24"/>
              </w:rPr>
              <w:t>any three</w:t>
            </w:r>
            <w:r w:rsidRPr="00AA1B6A">
              <w:rPr>
                <w:rFonts w:ascii="Times New Roman" w:eastAsia="Times New Roman" w:hAnsi="Times New Roman" w:cs="Times New Roman"/>
                <w:i/>
                <w:iCs/>
                <w:sz w:val="24"/>
                <w:szCs w:val="24"/>
              </w:rPr>
              <w:t> of the rest from this part)</w:t>
            </w:r>
          </w:p>
        </w:tc>
      </w:tr>
    </w:tbl>
    <w:p w:rsidR="00AA1B6A" w:rsidRPr="00AA1B6A" w:rsidRDefault="00AA1B6A" w:rsidP="00AA1B6A">
      <w:pPr>
        <w:shd w:val="clear" w:color="auto" w:fill="F9F9FF"/>
        <w:spacing w:after="100" w:line="270" w:lineRule="atLeast"/>
        <w:rPr>
          <w:rFonts w:ascii="Verdana" w:eastAsia="Times New Roman" w:hAnsi="Verdana" w:cs="Times New Roman"/>
          <w:vanish/>
          <w:color w:val="000000"/>
          <w:sz w:val="17"/>
          <w:szCs w:val="17"/>
        </w:rPr>
      </w:pPr>
    </w:p>
    <w:tbl>
      <w:tblPr>
        <w:tblW w:w="11250" w:type="dxa"/>
        <w:jc w:val="center"/>
        <w:tblCellSpacing w:w="0" w:type="dxa"/>
        <w:tblCellMar>
          <w:top w:w="45" w:type="dxa"/>
          <w:left w:w="45" w:type="dxa"/>
          <w:bottom w:w="45" w:type="dxa"/>
          <w:right w:w="45" w:type="dxa"/>
        </w:tblCellMar>
        <w:tblLook w:val="04A0"/>
      </w:tblPr>
      <w:tblGrid>
        <w:gridCol w:w="340"/>
        <w:gridCol w:w="370"/>
        <w:gridCol w:w="504"/>
        <w:gridCol w:w="9564"/>
        <w:gridCol w:w="150"/>
        <w:gridCol w:w="322"/>
      </w:tblGrid>
      <w:tr w:rsidR="00AA1B6A" w:rsidRPr="00AA1B6A" w:rsidTr="00AA1B6A">
        <w:trPr>
          <w:tblCellSpacing w:w="0" w:type="dxa"/>
          <w:jc w:val="center"/>
        </w:trPr>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1.</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gridSpan w:val="2"/>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State, with reasons in brief, whether the following statements are correct or incorrect. Attempt </w:t>
            </w:r>
            <w:r w:rsidRPr="00AA1B6A">
              <w:rPr>
                <w:rFonts w:ascii="Times New Roman" w:eastAsia="Times New Roman" w:hAnsi="Times New Roman" w:cs="Times New Roman"/>
                <w:b/>
                <w:bCs/>
                <w:sz w:val="24"/>
                <w:szCs w:val="24"/>
              </w:rPr>
              <w:t>any five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Income from vacant plot of land is taxable under the head ‘income from other sources’.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The maximum income of Rs.2,25,000 is not chargeable to income–tax in case of a citizen woman of 65 years age.</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Due date for filing of return of income of an individual is 31st July of the previous year.</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No deduction is allowable from income from salary.</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Indexation of cost of acquisition is necessary for short–term capital gain.</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(vi)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Return of income once filed cannot be revised.</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(vii)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Gift from an unrelated person is tax–free upto Rs.50,000.</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(1 mark each)</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gridSpan w:val="2"/>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Income of a business commenced on 1st March, 2009 will be assessed during the assessment year ___________.</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Belated return can be filed within ___________ from the end of the relevant assessment year.</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hyperlink r:id="rId7" w:history="1">
              <w:r w:rsidRPr="00AA1B6A">
                <w:rPr>
                  <w:rFonts w:ascii="Times New Roman" w:eastAsia="Times New Roman" w:hAnsi="Times New Roman" w:cs="Times New Roman"/>
                  <w:color w:val="0000CD"/>
                  <w:sz w:val="24"/>
                  <w:szCs w:val="24"/>
                  <w:u w:val="single"/>
                </w:rPr>
                <w:t>Fringe benefit</w:t>
              </w:r>
            </w:hyperlink>
            <w:r w:rsidRPr="00AA1B6A">
              <w:rPr>
                <w:rFonts w:ascii="Times New Roman" w:eastAsia="Times New Roman" w:hAnsi="Times New Roman" w:cs="Times New Roman"/>
                <w:sz w:val="24"/>
                <w:szCs w:val="24"/>
              </w:rPr>
              <w:t> tax is charged at the rate of ___________.</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hyperlink r:id="rId8" w:history="1">
              <w:r w:rsidRPr="00AA1B6A">
                <w:rPr>
                  <w:rFonts w:ascii="Times New Roman" w:eastAsia="Times New Roman" w:hAnsi="Times New Roman" w:cs="Times New Roman"/>
                  <w:color w:val="0000CD"/>
                  <w:sz w:val="24"/>
                  <w:szCs w:val="24"/>
                  <w:u w:val="single"/>
                </w:rPr>
                <w:t>Advance tax</w:t>
              </w:r>
            </w:hyperlink>
            <w:r w:rsidRPr="00AA1B6A">
              <w:rPr>
                <w:rFonts w:ascii="Times New Roman" w:eastAsia="Times New Roman" w:hAnsi="Times New Roman" w:cs="Times New Roman"/>
                <w:sz w:val="24"/>
                <w:szCs w:val="24"/>
              </w:rPr>
              <w:t> is payable in ___________ installments by a non–corporate assessee.</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Net wealth computed under the Wealth–tax Act, 1957 shall be rounded off to the multiple of Rs. ___________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(1 mark each)</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Robbert, a US national came to India for the first time on 1st November, 2008 for a period of six months. He declared following incomes during the previous year ending 31st March, 2009 :</w:t>
            </w:r>
          </w:p>
          <w:tbl>
            <w:tblPr>
              <w:tblW w:w="0" w:type="auto"/>
              <w:tblCellMar>
                <w:top w:w="15" w:type="dxa"/>
                <w:left w:w="15" w:type="dxa"/>
                <w:bottom w:w="15" w:type="dxa"/>
                <w:right w:w="15" w:type="dxa"/>
              </w:tblCellMar>
              <w:tblLook w:val="04A0"/>
            </w:tblPr>
            <w:tblGrid>
              <w:gridCol w:w="390"/>
              <w:gridCol w:w="7302"/>
            </w:tblGrid>
            <w:tr w:rsidR="00AA1B6A" w:rsidRPr="00AA1B6A">
              <w:tc>
                <w:tcPr>
                  <w:tcW w:w="0" w:type="auto"/>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Salary received in India for four months at the rate of Rs.75,000 per month.</w:t>
                  </w:r>
                </w:p>
              </w:tc>
            </w:tr>
            <w:tr w:rsidR="00AA1B6A" w:rsidRPr="00AA1B6A">
              <w:tc>
                <w:tcPr>
                  <w:tcW w:w="0" w:type="auto"/>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Interest on fixed deposit in a bank in India : Rs.50,000.</w:t>
                  </w:r>
                </w:p>
              </w:tc>
            </w:tr>
            <w:tr w:rsidR="00AA1B6A" w:rsidRPr="00AA1B6A">
              <w:tc>
                <w:tcPr>
                  <w:tcW w:w="0" w:type="auto"/>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(iii)</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Income from agriculture in USA : Rs.10,00,000.</w:t>
                  </w:r>
                </w:p>
              </w:tc>
            </w:tr>
            <w:tr w:rsidR="00AA1B6A" w:rsidRPr="00AA1B6A">
              <w:tc>
                <w:tcPr>
                  <w:tcW w:w="0" w:type="auto"/>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(iv)</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Income from a business in Nepal being controlled from India : Rs.2,00,000.</w:t>
                  </w:r>
                </w:p>
              </w:tc>
            </w:tr>
            <w:tr w:rsidR="00AA1B6A" w:rsidRPr="00AA1B6A">
              <w:tc>
                <w:tcPr>
                  <w:tcW w:w="0" w:type="auto"/>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(v)</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Salary earned in USA brought into India in the previous year : Rs.5,00,000.</w:t>
                  </w:r>
                </w:p>
              </w:tc>
            </w:tr>
          </w:tbl>
          <w:p w:rsidR="00AA1B6A" w:rsidRPr="00AA1B6A" w:rsidRDefault="00AA1B6A" w:rsidP="00AA1B6A">
            <w:pPr>
              <w:spacing w:beforeAutospacing="1" w:after="0" w:afterAutospacing="1"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You are required to compute Robbert’s </w:t>
            </w:r>
            <w:hyperlink r:id="rId9" w:history="1">
              <w:r w:rsidRPr="00AA1B6A">
                <w:rPr>
                  <w:rFonts w:ascii="Times New Roman" w:eastAsia="Times New Roman" w:hAnsi="Times New Roman" w:cs="Times New Roman"/>
                  <w:color w:val="0000CD"/>
                  <w:sz w:val="24"/>
                  <w:szCs w:val="24"/>
                  <w:u w:val="single"/>
                </w:rPr>
                <w:t>taxable income</w:t>
              </w:r>
            </w:hyperlink>
            <w:r w:rsidRPr="00AA1B6A">
              <w:rPr>
                <w:rFonts w:ascii="Times New Roman" w:eastAsia="Times New Roman" w:hAnsi="Times New Roman" w:cs="Times New Roman"/>
                <w:sz w:val="24"/>
                <w:szCs w:val="24"/>
              </w:rPr>
              <w:t> and tax liability for the assessment year 2009–</w:t>
            </w:r>
            <w:r w:rsidRPr="00AA1B6A">
              <w:rPr>
                <w:rFonts w:ascii="Times New Roman" w:eastAsia="Times New Roman" w:hAnsi="Times New Roman" w:cs="Times New Roman"/>
                <w:sz w:val="24"/>
                <w:szCs w:val="24"/>
              </w:rPr>
              <w:lastRenderedPageBreak/>
              <w:t>10.</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lastRenderedPageBreak/>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lastRenderedPageBreak/>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(5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2.</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gridSpan w:val="2"/>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Choose the most appropriate answer from the given options in respect of following having regard to the provisions of the Income–tax Act, 1961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The maximum penalty for failure to get accounts audited under section 44AB or furnish audit report along with return of income is —</w:t>
            </w:r>
          </w:p>
          <w:tbl>
            <w:tblPr>
              <w:tblW w:w="0" w:type="auto"/>
              <w:tblCellMar>
                <w:top w:w="15" w:type="dxa"/>
                <w:left w:w="15" w:type="dxa"/>
                <w:bottom w:w="15" w:type="dxa"/>
                <w:right w:w="15" w:type="dxa"/>
              </w:tblCellMar>
              <w:tblLook w:val="04A0"/>
            </w:tblPr>
            <w:tblGrid>
              <w:gridCol w:w="310"/>
              <w:gridCol w:w="1244"/>
            </w:tblGrid>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Rs.10,000</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Rs.20,000</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Rs.50,000</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Rs.1,00,000.</w:t>
                  </w:r>
                </w:p>
              </w:tc>
            </w:tr>
          </w:tbl>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The amount of education cess and secondary and higher education cess to be collected along with income–tax for assessment year 2009–10 shall be —</w:t>
            </w:r>
          </w:p>
          <w:tbl>
            <w:tblPr>
              <w:tblW w:w="0" w:type="auto"/>
              <w:tblCellMar>
                <w:top w:w="15" w:type="dxa"/>
                <w:left w:w="15" w:type="dxa"/>
                <w:bottom w:w="15" w:type="dxa"/>
                <w:right w:w="15" w:type="dxa"/>
              </w:tblCellMar>
              <w:tblLook w:val="04A0"/>
            </w:tblPr>
            <w:tblGrid>
              <w:gridCol w:w="310"/>
              <w:gridCol w:w="410"/>
            </w:tblGrid>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1%</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2%</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3%</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4%.</w:t>
                  </w:r>
                </w:p>
              </w:tc>
            </w:tr>
          </w:tbl>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Deduction under section 80C can be claimed for fixed deposit made in any scheduled bank, if the minimum period of deposit is–</w:t>
            </w:r>
          </w:p>
          <w:tbl>
            <w:tblPr>
              <w:tblW w:w="0" w:type="auto"/>
              <w:tblCellMar>
                <w:top w:w="15" w:type="dxa"/>
                <w:left w:w="15" w:type="dxa"/>
                <w:bottom w:w="15" w:type="dxa"/>
                <w:right w:w="15" w:type="dxa"/>
              </w:tblCellMar>
              <w:tblLook w:val="04A0"/>
            </w:tblPr>
            <w:tblGrid>
              <w:gridCol w:w="310"/>
              <w:gridCol w:w="897"/>
            </w:tblGrid>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5 years</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8 years</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10 years</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12 years.</w:t>
                  </w:r>
                </w:p>
              </w:tc>
            </w:tr>
          </w:tbl>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X is the owner of a house, the details of which are given below :</w:t>
            </w:r>
          </w:p>
          <w:tbl>
            <w:tblPr>
              <w:tblW w:w="0" w:type="auto"/>
              <w:tblInd w:w="300" w:type="dxa"/>
              <w:tblCellMar>
                <w:top w:w="15" w:type="dxa"/>
                <w:left w:w="15" w:type="dxa"/>
                <w:bottom w:w="15" w:type="dxa"/>
                <w:right w:w="15" w:type="dxa"/>
              </w:tblCellMar>
              <w:tblLook w:val="04A0"/>
            </w:tblPr>
            <w:tblGrid>
              <w:gridCol w:w="1597"/>
              <w:gridCol w:w="1064"/>
            </w:tblGrid>
            <w:tr w:rsidR="00AA1B6A" w:rsidRPr="00AA1B6A">
              <w:tc>
                <w:tcPr>
                  <w:tcW w:w="0" w:type="auto"/>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Municipal value</w:t>
                  </w:r>
                  <w:r w:rsidRPr="00AA1B6A">
                    <w:rPr>
                      <w:rFonts w:ascii="Times New Roman" w:eastAsia="Times New Roman" w:hAnsi="Times New Roman" w:cs="Times New Roman"/>
                      <w:sz w:val="24"/>
                      <w:szCs w:val="24"/>
                    </w:rPr>
                    <w:br/>
                    <w:t>Actual rent</w:t>
                  </w:r>
                  <w:r w:rsidRPr="00AA1B6A">
                    <w:rPr>
                      <w:rFonts w:ascii="Times New Roman" w:eastAsia="Times New Roman" w:hAnsi="Times New Roman" w:cs="Times New Roman"/>
                      <w:sz w:val="24"/>
                      <w:szCs w:val="24"/>
                    </w:rPr>
                    <w:br/>
                    <w:t>Fair rent</w:t>
                  </w:r>
                  <w:r w:rsidRPr="00AA1B6A">
                    <w:rPr>
                      <w:rFonts w:ascii="Times New Roman" w:eastAsia="Times New Roman" w:hAnsi="Times New Roman" w:cs="Times New Roman"/>
                      <w:sz w:val="24"/>
                      <w:szCs w:val="24"/>
                    </w:rPr>
                    <w:br/>
                    <w:t>Standard rent</w:t>
                  </w:r>
                </w:p>
              </w:tc>
              <w:tc>
                <w:tcPr>
                  <w:tcW w:w="0" w:type="auto"/>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Rs.30,000</w:t>
                  </w:r>
                  <w:r w:rsidRPr="00AA1B6A">
                    <w:rPr>
                      <w:rFonts w:ascii="Times New Roman" w:eastAsia="Times New Roman" w:hAnsi="Times New Roman" w:cs="Times New Roman"/>
                      <w:sz w:val="24"/>
                      <w:szCs w:val="24"/>
                    </w:rPr>
                    <w:br/>
                    <w:t>Rs.32,000</w:t>
                  </w:r>
                  <w:r w:rsidRPr="00AA1B6A">
                    <w:rPr>
                      <w:rFonts w:ascii="Times New Roman" w:eastAsia="Times New Roman" w:hAnsi="Times New Roman" w:cs="Times New Roman"/>
                      <w:sz w:val="24"/>
                      <w:szCs w:val="24"/>
                    </w:rPr>
                    <w:br/>
                    <w:t>Rs.36,000</w:t>
                  </w:r>
                  <w:r w:rsidRPr="00AA1B6A">
                    <w:rPr>
                      <w:rFonts w:ascii="Times New Roman" w:eastAsia="Times New Roman" w:hAnsi="Times New Roman" w:cs="Times New Roman"/>
                      <w:sz w:val="24"/>
                      <w:szCs w:val="24"/>
                    </w:rPr>
                    <w:br/>
                    <w:t>Rs.40,000.</w:t>
                  </w:r>
                </w:p>
              </w:tc>
            </w:tr>
          </w:tbl>
          <w:p w:rsidR="00AA1B6A" w:rsidRPr="00AA1B6A" w:rsidRDefault="00AA1B6A" w:rsidP="00AA1B6A">
            <w:pPr>
              <w:spacing w:before="100" w:beforeAutospacing="1" w:after="100" w:afterAutospacing="1"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The gross annual value would be —</w:t>
            </w:r>
          </w:p>
          <w:tbl>
            <w:tblPr>
              <w:tblW w:w="0" w:type="auto"/>
              <w:tblCellMar>
                <w:top w:w="15" w:type="dxa"/>
                <w:left w:w="15" w:type="dxa"/>
                <w:bottom w:w="15" w:type="dxa"/>
                <w:right w:w="15" w:type="dxa"/>
              </w:tblCellMar>
              <w:tblLook w:val="04A0"/>
            </w:tblPr>
            <w:tblGrid>
              <w:gridCol w:w="310"/>
              <w:gridCol w:w="1064"/>
            </w:tblGrid>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Rs.36,000</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Rs.35,000</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Rs.30,000</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Rs.40,000.</w:t>
                  </w:r>
                </w:p>
              </w:tc>
            </w:tr>
          </w:tbl>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Interest–free loan to an employee, where the amount of loan does not exceed any one of the following, shall be treated as the tax–free perquisite in all cases under section 17(2) –</w:t>
            </w:r>
          </w:p>
          <w:tbl>
            <w:tblPr>
              <w:tblW w:w="0" w:type="auto"/>
              <w:tblCellMar>
                <w:top w:w="15" w:type="dxa"/>
                <w:left w:w="15" w:type="dxa"/>
                <w:bottom w:w="15" w:type="dxa"/>
                <w:right w:w="15" w:type="dxa"/>
              </w:tblCellMar>
              <w:tblLook w:val="04A0"/>
            </w:tblPr>
            <w:tblGrid>
              <w:gridCol w:w="310"/>
              <w:gridCol w:w="1064"/>
            </w:tblGrid>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Rs.10,000</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Rs.15,000</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Rs.20,000</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Rs.25,000.</w:t>
                  </w:r>
                </w:p>
              </w:tc>
            </w:tr>
          </w:tbl>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lastRenderedPageBreak/>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(vi)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The maximum exemption in respect of transport allowance granted to an employee to meet his expenditure for the purpose of commuting between the place of his residence and the place of his duty shall be —</w:t>
            </w:r>
          </w:p>
          <w:tbl>
            <w:tblPr>
              <w:tblW w:w="0" w:type="auto"/>
              <w:tblCellMar>
                <w:top w:w="15" w:type="dxa"/>
                <w:left w:w="15" w:type="dxa"/>
                <w:bottom w:w="15" w:type="dxa"/>
                <w:right w:w="15" w:type="dxa"/>
              </w:tblCellMar>
              <w:tblLook w:val="04A0"/>
            </w:tblPr>
            <w:tblGrid>
              <w:gridCol w:w="310"/>
              <w:gridCol w:w="1864"/>
            </w:tblGrid>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 600 per month</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 700 per month</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 800 per month</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 900 per month.</w:t>
                  </w:r>
                </w:p>
              </w:tc>
            </w:tr>
          </w:tbl>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(1 mark each)</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John, Jack and Jill are partners sharing profits and losses in the ratio of 2:1:1 respectively. Their summarised profit and loss account for the year ending 31st March, 2009 is appended below :</w:t>
            </w:r>
          </w:p>
          <w:tbl>
            <w:tblPr>
              <w:tblW w:w="0" w:type="auto"/>
              <w:tblInd w:w="450" w:type="dxa"/>
              <w:tblCellMar>
                <w:top w:w="15" w:type="dxa"/>
                <w:left w:w="15" w:type="dxa"/>
                <w:bottom w:w="15" w:type="dxa"/>
                <w:right w:w="15" w:type="dxa"/>
              </w:tblCellMar>
              <w:tblLook w:val="04A0"/>
            </w:tblPr>
            <w:tblGrid>
              <w:gridCol w:w="4116"/>
              <w:gridCol w:w="1260"/>
              <w:gridCol w:w="1356"/>
              <w:gridCol w:w="1260"/>
            </w:tblGrid>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vAlign w:val="center"/>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vAlign w:val="center"/>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w:t>
                  </w:r>
                </w:p>
              </w:tc>
            </w:tr>
            <w:tr w:rsidR="00AA1B6A" w:rsidRPr="00AA1B6A">
              <w:tc>
                <w:tcPr>
                  <w:tcW w:w="0" w:type="auto"/>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Office salaries</w:t>
                  </w:r>
                  <w:r w:rsidRPr="00AA1B6A">
                    <w:rPr>
                      <w:rFonts w:ascii="Times New Roman" w:eastAsia="Times New Roman" w:hAnsi="Times New Roman" w:cs="Times New Roman"/>
                      <w:sz w:val="24"/>
                      <w:szCs w:val="24"/>
                    </w:rPr>
                    <w:br/>
                    <w:t>Bad debts reserve</w:t>
                  </w:r>
                  <w:r w:rsidRPr="00AA1B6A">
                    <w:rPr>
                      <w:rFonts w:ascii="Times New Roman" w:eastAsia="Times New Roman" w:hAnsi="Times New Roman" w:cs="Times New Roman"/>
                      <w:sz w:val="24"/>
                      <w:szCs w:val="24"/>
                    </w:rPr>
                    <w:br/>
                    <w:t>Telephone</w:t>
                  </w:r>
                  <w:r w:rsidRPr="00AA1B6A">
                    <w:rPr>
                      <w:rFonts w:ascii="Times New Roman" w:eastAsia="Times New Roman" w:hAnsi="Times New Roman" w:cs="Times New Roman"/>
                      <w:sz w:val="24"/>
                      <w:szCs w:val="24"/>
                    </w:rPr>
                    <w:br/>
                    <w:t>Salary to Jack</w:t>
                  </w:r>
                  <w:r w:rsidRPr="00AA1B6A">
                    <w:rPr>
                      <w:rFonts w:ascii="Times New Roman" w:eastAsia="Times New Roman" w:hAnsi="Times New Roman" w:cs="Times New Roman"/>
                      <w:sz w:val="24"/>
                      <w:szCs w:val="24"/>
                    </w:rPr>
                    <w:br/>
                    <w:t>Collection charges of interest on securities</w:t>
                  </w:r>
                  <w:r w:rsidRPr="00AA1B6A">
                    <w:rPr>
                      <w:rFonts w:ascii="Times New Roman" w:eastAsia="Times New Roman" w:hAnsi="Times New Roman" w:cs="Times New Roman"/>
                      <w:sz w:val="24"/>
                      <w:szCs w:val="24"/>
                    </w:rPr>
                    <w:br/>
                    <w:t>Interest on loan from John</w:t>
                  </w:r>
                  <w:r w:rsidRPr="00AA1B6A">
                    <w:rPr>
                      <w:rFonts w:ascii="Times New Roman" w:eastAsia="Times New Roman" w:hAnsi="Times New Roman" w:cs="Times New Roman"/>
                      <w:sz w:val="24"/>
                      <w:szCs w:val="24"/>
                    </w:rPr>
                    <w:br/>
                    <w:t>Municipal taxes (let out property)</w:t>
                  </w:r>
                </w:p>
              </w:tc>
              <w:tc>
                <w:tcPr>
                  <w:tcW w:w="0" w:type="auto"/>
                  <w:tcMar>
                    <w:top w:w="15" w:type="dxa"/>
                    <w:left w:w="15" w:type="dxa"/>
                    <w:bottom w:w="15" w:type="dxa"/>
                    <w:right w:w="375" w:type="dxa"/>
                  </w:tcMa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17,040</w:t>
                  </w:r>
                  <w:r w:rsidRPr="00AA1B6A">
                    <w:rPr>
                      <w:rFonts w:ascii="Times New Roman" w:eastAsia="Times New Roman" w:hAnsi="Times New Roman" w:cs="Times New Roman"/>
                      <w:sz w:val="24"/>
                      <w:szCs w:val="24"/>
                    </w:rPr>
                    <w:br/>
                    <w:t>3,000</w:t>
                  </w:r>
                  <w:r w:rsidRPr="00AA1B6A">
                    <w:rPr>
                      <w:rFonts w:ascii="Times New Roman" w:eastAsia="Times New Roman" w:hAnsi="Times New Roman" w:cs="Times New Roman"/>
                      <w:sz w:val="24"/>
                      <w:szCs w:val="24"/>
                    </w:rPr>
                    <w:br/>
                    <w:t>6,000</w:t>
                  </w:r>
                  <w:r w:rsidRPr="00AA1B6A">
                    <w:rPr>
                      <w:rFonts w:ascii="Times New Roman" w:eastAsia="Times New Roman" w:hAnsi="Times New Roman" w:cs="Times New Roman"/>
                      <w:sz w:val="24"/>
                      <w:szCs w:val="24"/>
                    </w:rPr>
                    <w:br/>
                    <w:t>9,000</w:t>
                  </w:r>
                  <w:r w:rsidRPr="00AA1B6A">
                    <w:rPr>
                      <w:rFonts w:ascii="Times New Roman" w:eastAsia="Times New Roman" w:hAnsi="Times New Roman" w:cs="Times New Roman"/>
                      <w:sz w:val="24"/>
                      <w:szCs w:val="24"/>
                    </w:rPr>
                    <w:br/>
                    <w:t>150</w:t>
                  </w:r>
                  <w:r w:rsidRPr="00AA1B6A">
                    <w:rPr>
                      <w:rFonts w:ascii="Times New Roman" w:eastAsia="Times New Roman" w:hAnsi="Times New Roman" w:cs="Times New Roman"/>
                      <w:sz w:val="24"/>
                      <w:szCs w:val="24"/>
                    </w:rPr>
                    <w:br/>
                    <w:t>6,000</w:t>
                  </w:r>
                  <w:r w:rsidRPr="00AA1B6A">
                    <w:rPr>
                      <w:rFonts w:ascii="Times New Roman" w:eastAsia="Times New Roman" w:hAnsi="Times New Roman" w:cs="Times New Roman"/>
                      <w:sz w:val="24"/>
                      <w:szCs w:val="24"/>
                    </w:rPr>
                    <w:br/>
                    <w:t>3,000</w:t>
                  </w:r>
                </w:p>
              </w:tc>
              <w:tc>
                <w:tcPr>
                  <w:tcW w:w="0" w:type="auto"/>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Gross profit</w:t>
                  </w:r>
                  <w:r w:rsidRPr="00AA1B6A">
                    <w:rPr>
                      <w:rFonts w:ascii="Times New Roman" w:eastAsia="Times New Roman" w:hAnsi="Times New Roman" w:cs="Times New Roman"/>
                      <w:sz w:val="24"/>
                      <w:szCs w:val="24"/>
                    </w:rPr>
                    <w:br/>
                    <w:t>Interest on</w:t>
                  </w:r>
                  <w:r w:rsidRPr="00AA1B6A">
                    <w:rPr>
                      <w:rFonts w:ascii="Times New Roman" w:eastAsia="Times New Roman" w:hAnsi="Times New Roman" w:cs="Times New Roman"/>
                      <w:sz w:val="24"/>
                      <w:szCs w:val="24"/>
                    </w:rPr>
                    <w:br/>
                    <w:t>securities</w:t>
                  </w:r>
                  <w:r w:rsidRPr="00AA1B6A">
                    <w:rPr>
                      <w:rFonts w:ascii="Times New Roman" w:eastAsia="Times New Roman" w:hAnsi="Times New Roman" w:cs="Times New Roman"/>
                      <w:sz w:val="24"/>
                      <w:szCs w:val="24"/>
                    </w:rPr>
                    <w:br/>
                    <w:t>Rent received</w:t>
                  </w:r>
                </w:p>
              </w:tc>
              <w:tc>
                <w:tcPr>
                  <w:tcW w:w="0" w:type="auto"/>
                  <w:tcMar>
                    <w:top w:w="15" w:type="dxa"/>
                    <w:left w:w="15" w:type="dxa"/>
                    <w:bottom w:w="15" w:type="dxa"/>
                    <w:right w:w="375" w:type="dxa"/>
                  </w:tcMa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1,81,710</w:t>
                  </w:r>
                  <w:r w:rsidRPr="00AA1B6A">
                    <w:rPr>
                      <w:rFonts w:ascii="Times New Roman" w:eastAsia="Times New Roman" w:hAnsi="Times New Roman" w:cs="Times New Roman"/>
                      <w:sz w:val="24"/>
                      <w:szCs w:val="24"/>
                    </w:rPr>
                    <w:br/>
                  </w:r>
                  <w:r w:rsidRPr="00AA1B6A">
                    <w:rPr>
                      <w:rFonts w:ascii="Times New Roman" w:eastAsia="Times New Roman" w:hAnsi="Times New Roman" w:cs="Times New Roman"/>
                      <w:sz w:val="24"/>
                      <w:szCs w:val="24"/>
                    </w:rPr>
                    <w:br/>
                    <w:t>12,000</w:t>
                  </w:r>
                  <w:r w:rsidRPr="00AA1B6A">
                    <w:rPr>
                      <w:rFonts w:ascii="Times New Roman" w:eastAsia="Times New Roman" w:hAnsi="Times New Roman" w:cs="Times New Roman"/>
                      <w:sz w:val="24"/>
                      <w:szCs w:val="24"/>
                    </w:rPr>
                    <w:br/>
                    <w:t>18,000</w:t>
                  </w:r>
                </w:p>
              </w:tc>
            </w:tr>
            <w:tr w:rsidR="00AA1B6A" w:rsidRPr="00AA1B6A">
              <w:tc>
                <w:tcPr>
                  <w:tcW w:w="0" w:type="auto"/>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Commission to partners :</w:t>
                  </w:r>
                </w:p>
                <w:tbl>
                  <w:tblPr>
                    <w:tblW w:w="0" w:type="auto"/>
                    <w:tblInd w:w="300" w:type="dxa"/>
                    <w:tblCellMar>
                      <w:top w:w="15" w:type="dxa"/>
                      <w:left w:w="15" w:type="dxa"/>
                      <w:bottom w:w="15" w:type="dxa"/>
                      <w:right w:w="15" w:type="dxa"/>
                    </w:tblCellMar>
                    <w:tblLook w:val="04A0"/>
                  </w:tblPr>
                  <w:tblGrid>
                    <w:gridCol w:w="484"/>
                    <w:gridCol w:w="690"/>
                  </w:tblGrid>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John</w:t>
                        </w:r>
                        <w:r w:rsidRPr="00AA1B6A">
                          <w:rPr>
                            <w:rFonts w:ascii="Times New Roman" w:eastAsia="Times New Roman" w:hAnsi="Times New Roman" w:cs="Times New Roman"/>
                            <w:sz w:val="24"/>
                            <w:szCs w:val="24"/>
                          </w:rPr>
                          <w:br/>
                          <w:t>Jack</w:t>
                        </w:r>
                        <w:r w:rsidRPr="00AA1B6A">
                          <w:rPr>
                            <w:rFonts w:ascii="Times New Roman" w:eastAsia="Times New Roman" w:hAnsi="Times New Roman" w:cs="Times New Roman"/>
                            <w:sz w:val="24"/>
                            <w:szCs w:val="24"/>
                          </w:rPr>
                          <w:br/>
                          <w:t>Jill</w:t>
                        </w:r>
                      </w:p>
                    </w:tc>
                    <w:tc>
                      <w:tcPr>
                        <w:tcW w:w="0" w:type="auto"/>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12,000</w:t>
                        </w:r>
                        <w:r w:rsidRPr="00AA1B6A">
                          <w:rPr>
                            <w:rFonts w:ascii="Times New Roman" w:eastAsia="Times New Roman" w:hAnsi="Times New Roman" w:cs="Times New Roman"/>
                            <w:sz w:val="24"/>
                            <w:szCs w:val="24"/>
                          </w:rPr>
                          <w:br/>
                          <w:t>15,000</w:t>
                        </w:r>
                        <w:r w:rsidRPr="00AA1B6A">
                          <w:rPr>
                            <w:rFonts w:ascii="Times New Roman" w:eastAsia="Times New Roman" w:hAnsi="Times New Roman" w:cs="Times New Roman"/>
                            <w:sz w:val="24"/>
                            <w:szCs w:val="24"/>
                          </w:rPr>
                          <w:br/>
                          <w:t>18,000</w:t>
                        </w:r>
                      </w:p>
                    </w:tc>
                  </w:tr>
                </w:tbl>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375" w:type="dxa"/>
                  </w:tcMa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br/>
                  </w:r>
                  <w:r w:rsidRPr="00AA1B6A">
                    <w:rPr>
                      <w:rFonts w:ascii="Times New Roman" w:eastAsia="Times New Roman" w:hAnsi="Times New Roman" w:cs="Times New Roman"/>
                      <w:sz w:val="24"/>
                      <w:szCs w:val="24"/>
                    </w:rPr>
                    <w:br/>
                  </w:r>
                  <w:r w:rsidRPr="00AA1B6A">
                    <w:rPr>
                      <w:rFonts w:ascii="Times New Roman" w:eastAsia="Times New Roman" w:hAnsi="Times New Roman" w:cs="Times New Roman"/>
                      <w:sz w:val="24"/>
                      <w:szCs w:val="24"/>
                    </w:rPr>
                    <w:br/>
                    <w:t>45,000</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0"/>
                      <w:szCs w:val="20"/>
                    </w:rPr>
                  </w:pP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0"/>
                      <w:szCs w:val="20"/>
                    </w:rPr>
                  </w:pPr>
                </w:p>
              </w:tc>
            </w:tr>
            <w:tr w:rsidR="00AA1B6A" w:rsidRPr="00AA1B6A">
              <w:tc>
                <w:tcPr>
                  <w:tcW w:w="0" w:type="auto"/>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Net profit to partners :</w:t>
                  </w:r>
                </w:p>
                <w:tbl>
                  <w:tblPr>
                    <w:tblW w:w="0" w:type="auto"/>
                    <w:tblInd w:w="300" w:type="dxa"/>
                    <w:tblCellMar>
                      <w:top w:w="15" w:type="dxa"/>
                      <w:left w:w="15" w:type="dxa"/>
                      <w:bottom w:w="15" w:type="dxa"/>
                      <w:right w:w="15" w:type="dxa"/>
                    </w:tblCellMar>
                    <w:tblLook w:val="04A0"/>
                  </w:tblPr>
                  <w:tblGrid>
                    <w:gridCol w:w="484"/>
                    <w:gridCol w:w="690"/>
                  </w:tblGrid>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John</w:t>
                        </w:r>
                        <w:r w:rsidRPr="00AA1B6A">
                          <w:rPr>
                            <w:rFonts w:ascii="Times New Roman" w:eastAsia="Times New Roman" w:hAnsi="Times New Roman" w:cs="Times New Roman"/>
                            <w:sz w:val="24"/>
                            <w:szCs w:val="24"/>
                          </w:rPr>
                          <w:br/>
                          <w:t>Jack</w:t>
                        </w:r>
                        <w:r w:rsidRPr="00AA1B6A">
                          <w:rPr>
                            <w:rFonts w:ascii="Times New Roman" w:eastAsia="Times New Roman" w:hAnsi="Times New Roman" w:cs="Times New Roman"/>
                            <w:sz w:val="24"/>
                            <w:szCs w:val="24"/>
                          </w:rPr>
                          <w:br/>
                          <w:t>Jill</w:t>
                        </w:r>
                      </w:p>
                    </w:tc>
                    <w:tc>
                      <w:tcPr>
                        <w:tcW w:w="0" w:type="auto"/>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61,260</w:t>
                        </w:r>
                        <w:r w:rsidRPr="00AA1B6A">
                          <w:rPr>
                            <w:rFonts w:ascii="Times New Roman" w:eastAsia="Times New Roman" w:hAnsi="Times New Roman" w:cs="Times New Roman"/>
                            <w:sz w:val="24"/>
                            <w:szCs w:val="24"/>
                          </w:rPr>
                          <w:br/>
                          <w:t>30,630</w:t>
                        </w:r>
                        <w:r w:rsidRPr="00AA1B6A">
                          <w:rPr>
                            <w:rFonts w:ascii="Times New Roman" w:eastAsia="Times New Roman" w:hAnsi="Times New Roman" w:cs="Times New Roman"/>
                            <w:sz w:val="24"/>
                            <w:szCs w:val="24"/>
                          </w:rPr>
                          <w:br/>
                          <w:t>30,630</w:t>
                        </w:r>
                      </w:p>
                    </w:tc>
                  </w:tr>
                </w:tbl>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375" w:type="dxa"/>
                  </w:tcMa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br/>
                  </w:r>
                  <w:r w:rsidRPr="00AA1B6A">
                    <w:rPr>
                      <w:rFonts w:ascii="Times New Roman" w:eastAsia="Times New Roman" w:hAnsi="Times New Roman" w:cs="Times New Roman"/>
                      <w:sz w:val="24"/>
                      <w:szCs w:val="24"/>
                    </w:rPr>
                    <w:br/>
                  </w:r>
                  <w:r w:rsidRPr="00AA1B6A">
                    <w:rPr>
                      <w:rFonts w:ascii="Times New Roman" w:eastAsia="Times New Roman" w:hAnsi="Times New Roman" w:cs="Times New Roman"/>
                      <w:sz w:val="24"/>
                      <w:szCs w:val="24"/>
                    </w:rPr>
                    <w:br/>
                    <w:t>1,22,520</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0"/>
                      <w:szCs w:val="20"/>
                    </w:rPr>
                  </w:pP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0"/>
                      <w:szCs w:val="20"/>
                    </w:rPr>
                  </w:pP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375" w:type="dxa"/>
                  </w:tcMar>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bdr w:val="single" w:sz="6" w:space="0" w:color="000000" w:frame="1"/>
                    </w:rPr>
                    <w:t>2,11,710</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375" w:type="dxa"/>
                  </w:tcMar>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bdr w:val="single" w:sz="6" w:space="0" w:color="000000" w:frame="1"/>
                    </w:rPr>
                    <w:t>2,11,710</w:t>
                  </w:r>
                </w:p>
              </w:tc>
            </w:tr>
          </w:tbl>
          <w:p w:rsidR="00AA1B6A" w:rsidRPr="00AA1B6A" w:rsidRDefault="00AA1B6A" w:rsidP="00AA1B6A">
            <w:pPr>
              <w:spacing w:before="100" w:beforeAutospacing="1" w:after="100" w:afterAutospacing="1"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Compute total income of the firm for the assessment year 2009-10 and tax liability thereon. Interest paid to John has been calculated at the rate of 20% per annum simple.</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(7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Yash, a minor, who is a physically handicapped (suffering from disability of the nature specified in section 80U), earns bank interest of Rs.50,000 and Rs.60,000 from making bags manually by himself. State whether income of Yash should be clubbed with the income of his parents as per section 64(1A).</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3.</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gridSpan w:val="2"/>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Distinguish between the following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‘Scrutiny assessment’ and ‘best judgement assessment’.</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‘Long–term capital gain’ and ‘short-term capital gain’</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‘Exempted incomes under section 10’ and ‘deductions under section 80’.</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‘Previous year’ and ‘assessment year’.</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‘Assets’ and ‘deemed assets’ under the Wealth–tax Act, 1957.</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lastRenderedPageBreak/>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(2 marks each)</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Compute the net wealth and tax liability of assessment year 2009–10 of Sona Jewels which is engaged in jewellary business. Following are the particulars of assets on 31st March, 2009 :</w:t>
            </w:r>
          </w:p>
          <w:tbl>
            <w:tblPr>
              <w:tblW w:w="0" w:type="auto"/>
              <w:tblInd w:w="450" w:type="dxa"/>
              <w:tblCellMar>
                <w:top w:w="15" w:type="dxa"/>
                <w:left w:w="15" w:type="dxa"/>
                <w:bottom w:w="15" w:type="dxa"/>
                <w:right w:w="15" w:type="dxa"/>
              </w:tblCellMar>
              <w:tblLook w:val="04A0"/>
            </w:tblPr>
            <w:tblGrid>
              <w:gridCol w:w="3364"/>
              <w:gridCol w:w="990"/>
            </w:tblGrid>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vAlign w:val="center"/>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w:t>
                  </w:r>
                </w:p>
              </w:tc>
            </w:tr>
            <w:tr w:rsidR="00AA1B6A" w:rsidRPr="00AA1B6A">
              <w:tc>
                <w:tcPr>
                  <w:tcW w:w="0" w:type="auto"/>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Factory building (W.D.V)</w:t>
                  </w:r>
                  <w:r w:rsidRPr="00AA1B6A">
                    <w:rPr>
                      <w:rFonts w:ascii="Times New Roman" w:eastAsia="Times New Roman" w:hAnsi="Times New Roman" w:cs="Times New Roman"/>
                      <w:sz w:val="24"/>
                      <w:szCs w:val="24"/>
                    </w:rPr>
                    <w:br/>
                    <w:t>Bank balance</w:t>
                  </w:r>
                  <w:r w:rsidRPr="00AA1B6A">
                    <w:rPr>
                      <w:rFonts w:ascii="Times New Roman" w:eastAsia="Times New Roman" w:hAnsi="Times New Roman" w:cs="Times New Roman"/>
                      <w:sz w:val="24"/>
                      <w:szCs w:val="24"/>
                    </w:rPr>
                    <w:br/>
                    <w:t>Unaccounted cash</w:t>
                  </w:r>
                  <w:r w:rsidRPr="00AA1B6A">
                    <w:rPr>
                      <w:rFonts w:ascii="Times New Roman" w:eastAsia="Times New Roman" w:hAnsi="Times New Roman" w:cs="Times New Roman"/>
                      <w:sz w:val="24"/>
                      <w:szCs w:val="24"/>
                    </w:rPr>
                    <w:br/>
                    <w:t>Silver ware</w:t>
                  </w:r>
                  <w:r w:rsidRPr="00AA1B6A">
                    <w:rPr>
                      <w:rFonts w:ascii="Times New Roman" w:eastAsia="Times New Roman" w:hAnsi="Times New Roman" w:cs="Times New Roman"/>
                      <w:sz w:val="24"/>
                      <w:szCs w:val="24"/>
                    </w:rPr>
                    <w:br/>
                    <w:t>Gold jewellery</w:t>
                  </w:r>
                  <w:r w:rsidRPr="00AA1B6A">
                    <w:rPr>
                      <w:rFonts w:ascii="Times New Roman" w:eastAsia="Times New Roman" w:hAnsi="Times New Roman" w:cs="Times New Roman"/>
                      <w:sz w:val="24"/>
                      <w:szCs w:val="24"/>
                    </w:rPr>
                    <w:br/>
                    <w:t>Car (W.D.V)</w:t>
                  </w:r>
                  <w:r w:rsidRPr="00AA1B6A">
                    <w:rPr>
                      <w:rFonts w:ascii="Times New Roman" w:eastAsia="Times New Roman" w:hAnsi="Times New Roman" w:cs="Times New Roman"/>
                      <w:sz w:val="24"/>
                      <w:szCs w:val="24"/>
                    </w:rPr>
                    <w:br/>
                    <w:t>Farm house within municipal limit</w:t>
                  </w:r>
                  <w:r w:rsidRPr="00AA1B6A">
                    <w:rPr>
                      <w:rFonts w:ascii="Times New Roman" w:eastAsia="Times New Roman" w:hAnsi="Times New Roman" w:cs="Times New Roman"/>
                      <w:sz w:val="24"/>
                      <w:szCs w:val="24"/>
                    </w:rPr>
                    <w:br/>
                    <w:t>Guest house in Britain</w:t>
                  </w:r>
                </w:p>
              </w:tc>
              <w:tc>
                <w:tcPr>
                  <w:tcW w:w="0" w:type="auto"/>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80,00,000</w:t>
                  </w:r>
                  <w:r w:rsidRPr="00AA1B6A">
                    <w:rPr>
                      <w:rFonts w:ascii="Times New Roman" w:eastAsia="Times New Roman" w:hAnsi="Times New Roman" w:cs="Times New Roman"/>
                      <w:sz w:val="24"/>
                      <w:szCs w:val="24"/>
                    </w:rPr>
                    <w:br/>
                    <w:t>15,00,000</w:t>
                  </w:r>
                  <w:r w:rsidRPr="00AA1B6A">
                    <w:rPr>
                      <w:rFonts w:ascii="Times New Roman" w:eastAsia="Times New Roman" w:hAnsi="Times New Roman" w:cs="Times New Roman"/>
                      <w:sz w:val="24"/>
                      <w:szCs w:val="24"/>
                    </w:rPr>
                    <w:br/>
                    <w:t>5,20,000</w:t>
                  </w:r>
                  <w:r w:rsidRPr="00AA1B6A">
                    <w:rPr>
                      <w:rFonts w:ascii="Times New Roman" w:eastAsia="Times New Roman" w:hAnsi="Times New Roman" w:cs="Times New Roman"/>
                      <w:sz w:val="24"/>
                      <w:szCs w:val="24"/>
                    </w:rPr>
                    <w:br/>
                    <w:t>56,00,000</w:t>
                  </w:r>
                  <w:r w:rsidRPr="00AA1B6A">
                    <w:rPr>
                      <w:rFonts w:ascii="Times New Roman" w:eastAsia="Times New Roman" w:hAnsi="Times New Roman" w:cs="Times New Roman"/>
                      <w:sz w:val="24"/>
                      <w:szCs w:val="24"/>
                    </w:rPr>
                    <w:br/>
                    <w:t>54,00,000</w:t>
                  </w:r>
                  <w:r w:rsidRPr="00AA1B6A">
                    <w:rPr>
                      <w:rFonts w:ascii="Times New Roman" w:eastAsia="Times New Roman" w:hAnsi="Times New Roman" w:cs="Times New Roman"/>
                      <w:sz w:val="24"/>
                      <w:szCs w:val="24"/>
                    </w:rPr>
                    <w:br/>
                    <w:t>10,00,000</w:t>
                  </w:r>
                  <w:r w:rsidRPr="00AA1B6A">
                    <w:rPr>
                      <w:rFonts w:ascii="Times New Roman" w:eastAsia="Times New Roman" w:hAnsi="Times New Roman" w:cs="Times New Roman"/>
                      <w:sz w:val="24"/>
                      <w:szCs w:val="24"/>
                    </w:rPr>
                    <w:br/>
                    <w:t>25,00,000</w:t>
                  </w:r>
                  <w:r w:rsidRPr="00AA1B6A">
                    <w:rPr>
                      <w:rFonts w:ascii="Times New Roman" w:eastAsia="Times New Roman" w:hAnsi="Times New Roman" w:cs="Times New Roman"/>
                      <w:sz w:val="24"/>
                      <w:szCs w:val="24"/>
                    </w:rPr>
                    <w:br/>
                    <w:t>90,00,000</w:t>
                  </w:r>
                </w:p>
              </w:tc>
            </w:tr>
          </w:tbl>
          <w:p w:rsidR="00AA1B6A" w:rsidRPr="00AA1B6A" w:rsidRDefault="00AA1B6A" w:rsidP="00AA1B6A">
            <w:pPr>
              <w:spacing w:before="100" w:beforeAutospacing="1" w:after="100" w:afterAutospacing="1"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The market value of car is Rs.15 lakh. The assessee has raised a loan of Rs.50 lakh from a bank by mortgaging guest house. The loan was utilised to construct factory building.</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(5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4.</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Who is liable to pay advance income–tax? On what dates the installments of advance tax are payable and what amount is to be paid under each installment?</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(4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gridSpan w:val="2"/>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What are the provisions regarding deduction of tax at source from the following incomes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Winnings from lottery</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Payment to a resident contractor</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Commission and brokerage</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Payment of rent.</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(2 marks each)</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Discuss the items which are disallowed as deduction under section 40(b) while computing firm’s income from business and profession.</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(3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5.</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Karan made a gift to Sujata during their engagement which took place on 15th May, 2008. After their marriage which was held on 15th June, 2008, they decided to live apart owing to some reasons and they obtained a legal divorce on 15th September, 2008. Whether transfer made on 15th May, 2008 be included for wealth–tax purposes in the hands of Karan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(3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Discuss the taxability or otherwise of the following gifts received by Madhuri, a lady, during the financial year 2008–09:</w:t>
            </w:r>
          </w:p>
          <w:tbl>
            <w:tblPr>
              <w:tblW w:w="0" w:type="auto"/>
              <w:tblCellMar>
                <w:top w:w="15" w:type="dxa"/>
                <w:left w:w="15" w:type="dxa"/>
                <w:bottom w:w="15" w:type="dxa"/>
                <w:right w:w="15" w:type="dxa"/>
              </w:tblCellMar>
              <w:tblLook w:val="04A0"/>
            </w:tblPr>
            <w:tblGrid>
              <w:gridCol w:w="390"/>
              <w:gridCol w:w="4629"/>
            </w:tblGrid>
            <w:tr w:rsidR="00AA1B6A" w:rsidRPr="00AA1B6A">
              <w:tc>
                <w:tcPr>
                  <w:tcW w:w="0" w:type="auto"/>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Rs.30,000 from her elder sister.</w:t>
                  </w:r>
                </w:p>
              </w:tc>
            </w:tr>
            <w:tr w:rsidR="00AA1B6A" w:rsidRPr="00AA1B6A">
              <w:tc>
                <w:tcPr>
                  <w:tcW w:w="0" w:type="auto"/>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Rs.50,000 from the daughter of her elder sister.</w:t>
                  </w:r>
                </w:p>
              </w:tc>
            </w:tr>
            <w:tr w:rsidR="00AA1B6A" w:rsidRPr="00AA1B6A">
              <w:tc>
                <w:tcPr>
                  <w:tcW w:w="0" w:type="auto"/>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(iii)</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Wrist watch valued at Rs.6,000 from her friend.</w:t>
                  </w:r>
                </w:p>
              </w:tc>
            </w:tr>
          </w:tbl>
          <w:p w:rsidR="00AA1B6A" w:rsidRPr="00AA1B6A" w:rsidRDefault="00AA1B6A" w:rsidP="00AA1B6A">
            <w:pPr>
              <w:spacing w:after="0" w:line="240" w:lineRule="auto"/>
              <w:rPr>
                <w:rFonts w:ascii="Times New Roman" w:eastAsia="Times New Roman" w:hAnsi="Times New Roman" w:cs="Times New Roman"/>
                <w:sz w:val="24"/>
                <w:szCs w:val="24"/>
              </w:rPr>
            </w:pP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(3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lastRenderedPageBreak/>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Gaurav, aged 50 years, is an individual, whose gross total income before deduction under section 80C is Rs.1,90,000 and his total income after deduction under section 80C is Rs.95,000. Whether he is required to file return?</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(3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Kundan submits the following information for the assessment year 2009–10:</w:t>
            </w:r>
          </w:p>
          <w:tbl>
            <w:tblPr>
              <w:tblW w:w="7500" w:type="dxa"/>
              <w:tblInd w:w="450" w:type="dxa"/>
              <w:tblCellMar>
                <w:top w:w="15" w:type="dxa"/>
                <w:left w:w="15" w:type="dxa"/>
                <w:bottom w:w="15" w:type="dxa"/>
                <w:right w:w="15" w:type="dxa"/>
              </w:tblCellMar>
              <w:tblLook w:val="04A0"/>
            </w:tblPr>
            <w:tblGrid>
              <w:gridCol w:w="4890"/>
              <w:gridCol w:w="1305"/>
              <w:gridCol w:w="1305"/>
            </w:tblGrid>
            <w:tr w:rsidR="00AA1B6A" w:rsidRPr="00AA1B6A">
              <w:tc>
                <w:tcPr>
                  <w:tcW w:w="0" w:type="auto"/>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Income from business</w:t>
                  </w:r>
                  <w:r w:rsidRPr="00AA1B6A">
                    <w:rPr>
                      <w:rFonts w:ascii="Times New Roman" w:eastAsia="Times New Roman" w:hAnsi="Times New Roman" w:cs="Times New Roman"/>
                      <w:sz w:val="24"/>
                      <w:szCs w:val="24"/>
                    </w:rPr>
                    <w:br/>
                    <w:t>Property income</w:t>
                  </w:r>
                </w:p>
              </w:tc>
              <w:tc>
                <w:tcPr>
                  <w:tcW w:w="0" w:type="auto"/>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br/>
                    <w:t>House–A</w:t>
                  </w:r>
                  <w:r w:rsidRPr="00AA1B6A">
                    <w:rPr>
                      <w:rFonts w:ascii="Times New Roman" w:eastAsia="Times New Roman" w:hAnsi="Times New Roman" w:cs="Times New Roman"/>
                      <w:sz w:val="24"/>
                      <w:szCs w:val="24"/>
                    </w:rPr>
                    <w:br/>
                    <w:t>Rs.</w:t>
                  </w:r>
                </w:p>
              </w:tc>
              <w:tc>
                <w:tcPr>
                  <w:tcW w:w="0" w:type="auto"/>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Rs.20,000</w:t>
                  </w:r>
                  <w:r w:rsidRPr="00AA1B6A">
                    <w:rPr>
                      <w:rFonts w:ascii="Times New Roman" w:eastAsia="Times New Roman" w:hAnsi="Times New Roman" w:cs="Times New Roman"/>
                      <w:sz w:val="24"/>
                      <w:szCs w:val="24"/>
                    </w:rPr>
                    <w:br/>
                    <w:t>House–A</w:t>
                  </w:r>
                  <w:r w:rsidRPr="00AA1B6A">
                    <w:rPr>
                      <w:rFonts w:ascii="Times New Roman" w:eastAsia="Times New Roman" w:hAnsi="Times New Roman" w:cs="Times New Roman"/>
                      <w:sz w:val="24"/>
                      <w:szCs w:val="24"/>
                    </w:rPr>
                    <w:br/>
                    <w:t>Rs.</w:t>
                  </w:r>
                </w:p>
              </w:tc>
            </w:tr>
            <w:tr w:rsidR="00AA1B6A" w:rsidRPr="00AA1B6A">
              <w:tc>
                <w:tcPr>
                  <w:tcW w:w="0" w:type="auto"/>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Municipal valuation</w:t>
                  </w:r>
                  <w:r w:rsidRPr="00AA1B6A">
                    <w:rPr>
                      <w:rFonts w:ascii="Times New Roman" w:eastAsia="Times New Roman" w:hAnsi="Times New Roman" w:cs="Times New Roman"/>
                      <w:sz w:val="24"/>
                      <w:szCs w:val="24"/>
                    </w:rPr>
                    <w:br/>
                    <w:t>Municipal taxes paid by tenant</w:t>
                  </w:r>
                  <w:r w:rsidRPr="00AA1B6A">
                    <w:rPr>
                      <w:rFonts w:ascii="Times New Roman" w:eastAsia="Times New Roman" w:hAnsi="Times New Roman" w:cs="Times New Roman"/>
                      <w:sz w:val="24"/>
                      <w:szCs w:val="24"/>
                    </w:rPr>
                    <w:br/>
                    <w:t>Land revenue paid</w:t>
                  </w:r>
                  <w:r w:rsidRPr="00AA1B6A">
                    <w:rPr>
                      <w:rFonts w:ascii="Times New Roman" w:eastAsia="Times New Roman" w:hAnsi="Times New Roman" w:cs="Times New Roman"/>
                      <w:sz w:val="24"/>
                      <w:szCs w:val="24"/>
                    </w:rPr>
                    <w:br/>
                    <w:t>Rent received</w:t>
                  </w:r>
                  <w:r w:rsidRPr="00AA1B6A">
                    <w:rPr>
                      <w:rFonts w:ascii="Times New Roman" w:eastAsia="Times New Roman" w:hAnsi="Times New Roman" w:cs="Times New Roman"/>
                      <w:sz w:val="24"/>
                      <w:szCs w:val="24"/>
                    </w:rPr>
                    <w:br/>
                    <w:t>Insurance premium paid</w:t>
                  </w:r>
                  <w:r w:rsidRPr="00AA1B6A">
                    <w:rPr>
                      <w:rFonts w:ascii="Times New Roman" w:eastAsia="Times New Roman" w:hAnsi="Times New Roman" w:cs="Times New Roman"/>
                      <w:sz w:val="24"/>
                      <w:szCs w:val="24"/>
                    </w:rPr>
                    <w:br/>
                    <w:t>Repairs paid by tenant</w:t>
                  </w:r>
                  <w:r w:rsidRPr="00AA1B6A">
                    <w:rPr>
                      <w:rFonts w:ascii="Times New Roman" w:eastAsia="Times New Roman" w:hAnsi="Times New Roman" w:cs="Times New Roman"/>
                      <w:sz w:val="24"/>
                      <w:szCs w:val="24"/>
                    </w:rPr>
                    <w:br/>
                    <w:t>Interest on borrowed capital for payment of</w:t>
                  </w:r>
                  <w:r w:rsidRPr="00AA1B6A">
                    <w:rPr>
                      <w:rFonts w:ascii="Times New Roman" w:eastAsia="Times New Roman" w:hAnsi="Times New Roman" w:cs="Times New Roman"/>
                      <w:sz w:val="24"/>
                      <w:szCs w:val="24"/>
                    </w:rPr>
                    <w:br/>
                    <w:t>municipal tax of house property</w:t>
                  </w:r>
                </w:p>
              </w:tc>
              <w:tc>
                <w:tcPr>
                  <w:tcW w:w="0" w:type="auto"/>
                  <w:tcMar>
                    <w:top w:w="15" w:type="dxa"/>
                    <w:left w:w="15" w:type="dxa"/>
                    <w:bottom w:w="15" w:type="dxa"/>
                    <w:right w:w="450" w:type="dxa"/>
                  </w:tcMa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17,500</w:t>
                  </w:r>
                  <w:r w:rsidRPr="00AA1B6A">
                    <w:rPr>
                      <w:rFonts w:ascii="Times New Roman" w:eastAsia="Times New Roman" w:hAnsi="Times New Roman" w:cs="Times New Roman"/>
                      <w:sz w:val="24"/>
                      <w:szCs w:val="24"/>
                    </w:rPr>
                    <w:br/>
                    <w:t>1,500</w:t>
                  </w:r>
                  <w:r w:rsidRPr="00AA1B6A">
                    <w:rPr>
                      <w:rFonts w:ascii="Times New Roman" w:eastAsia="Times New Roman" w:hAnsi="Times New Roman" w:cs="Times New Roman"/>
                      <w:sz w:val="24"/>
                      <w:szCs w:val="24"/>
                    </w:rPr>
                    <w:br/>
                    <w:t>1,000</w:t>
                  </w:r>
                  <w:r w:rsidRPr="00AA1B6A">
                    <w:rPr>
                      <w:rFonts w:ascii="Times New Roman" w:eastAsia="Times New Roman" w:hAnsi="Times New Roman" w:cs="Times New Roman"/>
                      <w:sz w:val="24"/>
                      <w:szCs w:val="24"/>
                    </w:rPr>
                    <w:br/>
                    <w:t>19,000</w:t>
                  </w:r>
                  <w:r w:rsidRPr="00AA1B6A">
                    <w:rPr>
                      <w:rFonts w:ascii="Times New Roman" w:eastAsia="Times New Roman" w:hAnsi="Times New Roman" w:cs="Times New Roman"/>
                      <w:sz w:val="24"/>
                      <w:szCs w:val="24"/>
                    </w:rPr>
                    <w:br/>
                    <w:t>250</w:t>
                  </w:r>
                  <w:r w:rsidRPr="00AA1B6A">
                    <w:rPr>
                      <w:rFonts w:ascii="Times New Roman" w:eastAsia="Times New Roman" w:hAnsi="Times New Roman" w:cs="Times New Roman"/>
                      <w:sz w:val="24"/>
                      <w:szCs w:val="24"/>
                    </w:rPr>
                    <w:br/>
                    <w:t>250</w:t>
                  </w:r>
                  <w:r w:rsidRPr="00AA1B6A">
                    <w:rPr>
                      <w:rFonts w:ascii="Times New Roman" w:eastAsia="Times New Roman" w:hAnsi="Times New Roman" w:cs="Times New Roman"/>
                      <w:sz w:val="24"/>
                      <w:szCs w:val="24"/>
                    </w:rPr>
                    <w:br/>
                  </w:r>
                  <w:r w:rsidRPr="00AA1B6A">
                    <w:rPr>
                      <w:rFonts w:ascii="Times New Roman" w:eastAsia="Times New Roman" w:hAnsi="Times New Roman" w:cs="Times New Roman"/>
                      <w:sz w:val="24"/>
                      <w:szCs w:val="24"/>
                    </w:rPr>
                    <w:br/>
                    <w:t>100</w:t>
                  </w:r>
                </w:p>
              </w:tc>
              <w:tc>
                <w:tcPr>
                  <w:tcW w:w="0" w:type="auto"/>
                  <w:tcMar>
                    <w:top w:w="15" w:type="dxa"/>
                    <w:left w:w="15" w:type="dxa"/>
                    <w:bottom w:w="15" w:type="dxa"/>
                    <w:right w:w="450" w:type="dxa"/>
                  </w:tcMa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40,000</w:t>
                  </w:r>
                  <w:r w:rsidRPr="00AA1B6A">
                    <w:rPr>
                      <w:rFonts w:ascii="Times New Roman" w:eastAsia="Times New Roman" w:hAnsi="Times New Roman" w:cs="Times New Roman"/>
                      <w:sz w:val="24"/>
                      <w:szCs w:val="24"/>
                    </w:rPr>
                    <w:br/>
                    <w:t>2,000</w:t>
                  </w:r>
                  <w:r w:rsidRPr="00AA1B6A">
                    <w:rPr>
                      <w:rFonts w:ascii="Times New Roman" w:eastAsia="Times New Roman" w:hAnsi="Times New Roman" w:cs="Times New Roman"/>
                      <w:sz w:val="24"/>
                      <w:szCs w:val="24"/>
                    </w:rPr>
                    <w:br/>
                    <w:t>8,000</w:t>
                  </w:r>
                  <w:r w:rsidRPr="00AA1B6A">
                    <w:rPr>
                      <w:rFonts w:ascii="Times New Roman" w:eastAsia="Times New Roman" w:hAnsi="Times New Roman" w:cs="Times New Roman"/>
                      <w:sz w:val="24"/>
                      <w:szCs w:val="24"/>
                    </w:rPr>
                    <w:br/>
                    <w:t>34,000</w:t>
                  </w:r>
                  <w:r w:rsidRPr="00AA1B6A">
                    <w:rPr>
                      <w:rFonts w:ascii="Times New Roman" w:eastAsia="Times New Roman" w:hAnsi="Times New Roman" w:cs="Times New Roman"/>
                      <w:sz w:val="24"/>
                      <w:szCs w:val="24"/>
                    </w:rPr>
                    <w:br/>
                    <w:t>1,000</w:t>
                  </w:r>
                  <w:r w:rsidRPr="00AA1B6A">
                    <w:rPr>
                      <w:rFonts w:ascii="Times New Roman" w:eastAsia="Times New Roman" w:hAnsi="Times New Roman" w:cs="Times New Roman"/>
                      <w:sz w:val="24"/>
                      <w:szCs w:val="24"/>
                    </w:rPr>
                    <w:br/>
                    <w:t>9,000</w:t>
                  </w:r>
                  <w:r w:rsidRPr="00AA1B6A">
                    <w:rPr>
                      <w:rFonts w:ascii="Times New Roman" w:eastAsia="Times New Roman" w:hAnsi="Times New Roman" w:cs="Times New Roman"/>
                      <w:sz w:val="24"/>
                      <w:szCs w:val="24"/>
                    </w:rPr>
                    <w:br/>
                  </w:r>
                  <w:r w:rsidRPr="00AA1B6A">
                    <w:rPr>
                      <w:rFonts w:ascii="Times New Roman" w:eastAsia="Times New Roman" w:hAnsi="Times New Roman" w:cs="Times New Roman"/>
                      <w:sz w:val="24"/>
                      <w:szCs w:val="24"/>
                    </w:rPr>
                    <w:br/>
                    <w:t>200</w:t>
                  </w:r>
                </w:p>
              </w:tc>
            </w:tr>
            <w:tr w:rsidR="00AA1B6A" w:rsidRPr="00AA1B6A">
              <w:tc>
                <w:tcPr>
                  <w:tcW w:w="0" w:type="auto"/>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Nature of occupation</w:t>
                  </w:r>
                </w:p>
              </w:tc>
              <w:tc>
                <w:tcPr>
                  <w:tcW w:w="0" w:type="auto"/>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Let out for</w:t>
                  </w:r>
                  <w:r w:rsidRPr="00AA1B6A">
                    <w:rPr>
                      <w:rFonts w:ascii="Times New Roman" w:eastAsia="Times New Roman" w:hAnsi="Times New Roman" w:cs="Times New Roman"/>
                      <w:sz w:val="24"/>
                      <w:szCs w:val="24"/>
                    </w:rPr>
                    <w:br/>
                    <w:t>residence</w:t>
                  </w:r>
                </w:p>
              </w:tc>
              <w:tc>
                <w:tcPr>
                  <w:tcW w:w="0" w:type="auto"/>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Let out for</w:t>
                  </w:r>
                  <w:r w:rsidRPr="00AA1B6A">
                    <w:rPr>
                      <w:rFonts w:ascii="Times New Roman" w:eastAsia="Times New Roman" w:hAnsi="Times New Roman" w:cs="Times New Roman"/>
                      <w:sz w:val="24"/>
                      <w:szCs w:val="24"/>
                    </w:rPr>
                    <w:br/>
                    <w:t>business</w:t>
                  </w:r>
                </w:p>
              </w:tc>
            </w:tr>
            <w:tr w:rsidR="00AA1B6A" w:rsidRPr="00AA1B6A">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Date of completion of construction</w:t>
                  </w:r>
                </w:p>
              </w:tc>
              <w:tc>
                <w:tcPr>
                  <w:tcW w:w="0" w:type="auto"/>
                  <w:vAlign w:val="center"/>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1.4.1993</w:t>
                  </w:r>
                </w:p>
              </w:tc>
              <w:tc>
                <w:tcPr>
                  <w:tcW w:w="0" w:type="auto"/>
                  <w:vAlign w:val="center"/>
                  <w:hideMark/>
                </w:tcPr>
                <w:p w:rsidR="00AA1B6A" w:rsidRPr="00AA1B6A" w:rsidRDefault="00AA1B6A" w:rsidP="00AA1B6A">
                  <w:pPr>
                    <w:spacing w:after="0"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1.4.1991</w:t>
                  </w:r>
                </w:p>
              </w:tc>
            </w:tr>
          </w:tbl>
          <w:p w:rsidR="00AA1B6A" w:rsidRPr="00AA1B6A" w:rsidRDefault="00AA1B6A" w:rsidP="00AA1B6A">
            <w:pPr>
              <w:spacing w:before="100" w:beforeAutospacing="1" w:after="100" w:afterAutospacing="1"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Determine the taxable income of Kundan for the assessment year 2009–10.</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(6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6.</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Discuss the provisions relating to incidence of wealth–tax.</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(5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What are deemed fringe benefits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(5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w:t>
            </w:r>
          </w:p>
        </w:tc>
        <w:tc>
          <w:tcPr>
            <w:tcW w:w="0" w:type="auto"/>
            <w:gridSpan w:val="2"/>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State, with reasons in brief, whether the following are capital or </w:t>
            </w:r>
            <w:hyperlink r:id="rId10" w:history="1">
              <w:r w:rsidRPr="00AA1B6A">
                <w:rPr>
                  <w:rFonts w:ascii="Times New Roman" w:eastAsia="Times New Roman" w:hAnsi="Times New Roman" w:cs="Times New Roman"/>
                  <w:color w:val="0000CD"/>
                  <w:sz w:val="24"/>
                  <w:szCs w:val="24"/>
                  <w:u w:val="single"/>
                </w:rPr>
                <w:t>revenue receipts</w:t>
              </w:r>
            </w:hyperlink>
            <w:r w:rsidRPr="00AA1B6A">
              <w:rPr>
                <w:rFonts w:ascii="Times New Roman" w:eastAsia="Times New Roman" w:hAnsi="Times New Roman" w:cs="Times New Roman"/>
                <w:sz w:val="24"/>
                <w:szCs w:val="24"/>
              </w:rPr>
              <w:t>/expenditure:</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Rs.20,000 spent in connection with obtaining a licence for running a cinema hall.</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Rs.3,00,000 received as compensation for termination of contract of agency.</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Lump sum received as advance rent.</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Overhaul expenses of second hand machinery.</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Payment to an employee to retain him in job.</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(1 mark each)</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bl>
    <w:p w:rsidR="00AA1B6A" w:rsidRPr="00AA1B6A" w:rsidRDefault="00AA1B6A" w:rsidP="00AA1B6A">
      <w:pPr>
        <w:shd w:val="clear" w:color="auto" w:fill="F9F9FF"/>
        <w:spacing w:after="100" w:line="270" w:lineRule="atLeast"/>
        <w:rPr>
          <w:rFonts w:ascii="Verdana" w:eastAsia="Times New Roman" w:hAnsi="Verdana" w:cs="Times New Roman"/>
          <w:vanish/>
          <w:color w:val="000000"/>
          <w:sz w:val="17"/>
          <w:szCs w:val="17"/>
        </w:rPr>
      </w:pPr>
    </w:p>
    <w:tbl>
      <w:tblPr>
        <w:tblW w:w="11250" w:type="dxa"/>
        <w:tblCellSpacing w:w="15" w:type="dxa"/>
        <w:tblCellMar>
          <w:top w:w="15" w:type="dxa"/>
          <w:left w:w="15" w:type="dxa"/>
          <w:bottom w:w="15" w:type="dxa"/>
          <w:right w:w="15" w:type="dxa"/>
        </w:tblCellMar>
        <w:tblLook w:val="04A0"/>
      </w:tblPr>
      <w:tblGrid>
        <w:gridCol w:w="11250"/>
      </w:tblGrid>
      <w:tr w:rsidR="00AA1B6A" w:rsidRPr="00AA1B6A" w:rsidTr="00AA1B6A">
        <w:trPr>
          <w:tblCellSpacing w:w="15" w:type="dxa"/>
        </w:trPr>
        <w:tc>
          <w:tcPr>
            <w:tcW w:w="0" w:type="auto"/>
            <w:vAlign w:val="center"/>
            <w:hideMark/>
          </w:tcPr>
          <w:p w:rsidR="00AA1B6A" w:rsidRPr="00AA1B6A" w:rsidRDefault="00AA1B6A" w:rsidP="00AA1B6A">
            <w:pPr>
              <w:spacing w:before="75" w:after="75"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b/>
                <w:bCs/>
                <w:sz w:val="24"/>
                <w:szCs w:val="24"/>
              </w:rPr>
              <w:t>PART — B</w:t>
            </w:r>
          </w:p>
        </w:tc>
      </w:tr>
    </w:tbl>
    <w:p w:rsidR="00AA1B6A" w:rsidRPr="00AA1B6A" w:rsidRDefault="00AA1B6A" w:rsidP="00AA1B6A">
      <w:pPr>
        <w:shd w:val="clear" w:color="auto" w:fill="F9F9FF"/>
        <w:spacing w:after="100" w:line="270" w:lineRule="atLeast"/>
        <w:rPr>
          <w:rFonts w:ascii="Verdana" w:eastAsia="Times New Roman" w:hAnsi="Verdana" w:cs="Times New Roman"/>
          <w:vanish/>
          <w:color w:val="000000"/>
          <w:sz w:val="17"/>
          <w:szCs w:val="17"/>
        </w:rPr>
      </w:pPr>
    </w:p>
    <w:tbl>
      <w:tblPr>
        <w:tblW w:w="11250" w:type="dxa"/>
        <w:jc w:val="center"/>
        <w:tblCellSpacing w:w="0" w:type="dxa"/>
        <w:tblCellMar>
          <w:top w:w="45" w:type="dxa"/>
          <w:left w:w="45" w:type="dxa"/>
          <w:bottom w:w="45" w:type="dxa"/>
          <w:right w:w="45" w:type="dxa"/>
        </w:tblCellMar>
        <w:tblLook w:val="04A0"/>
      </w:tblPr>
      <w:tblGrid>
        <w:gridCol w:w="316"/>
        <w:gridCol w:w="450"/>
        <w:gridCol w:w="370"/>
        <w:gridCol w:w="9642"/>
        <w:gridCol w:w="150"/>
        <w:gridCol w:w="322"/>
      </w:tblGrid>
      <w:tr w:rsidR="00AA1B6A" w:rsidRPr="00AA1B6A" w:rsidTr="00AA1B6A">
        <w:trPr>
          <w:tblCellSpacing w:w="0" w:type="dxa"/>
          <w:jc w:val="center"/>
        </w:trPr>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7.</w:t>
            </w:r>
          </w:p>
        </w:tc>
        <w:tc>
          <w:tcPr>
            <w:tcW w:w="0" w:type="auto"/>
            <w:gridSpan w:val="3"/>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Attempt </w:t>
            </w:r>
            <w:r w:rsidRPr="00AA1B6A">
              <w:rPr>
                <w:rFonts w:ascii="Times New Roman" w:eastAsia="Times New Roman" w:hAnsi="Times New Roman" w:cs="Times New Roman"/>
                <w:b/>
                <w:bCs/>
                <w:sz w:val="24"/>
                <w:szCs w:val="24"/>
              </w:rPr>
              <w:t>any four</w:t>
            </w:r>
            <w:r w:rsidRPr="00AA1B6A">
              <w:rPr>
                <w:rFonts w:ascii="Times New Roman" w:eastAsia="Times New Roman" w:hAnsi="Times New Roman" w:cs="Times New Roman"/>
                <w:sz w:val="24"/>
                <w:szCs w:val="24"/>
              </w:rPr>
              <w:t> of the following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w:t>
            </w:r>
          </w:p>
        </w:tc>
        <w:tc>
          <w:tcPr>
            <w:tcW w:w="0" w:type="auto"/>
            <w:gridSpan w:val="2"/>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Briefly state the provisions of service tax regarding following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Liability to registration</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Procedure for registration</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lastRenderedPageBreak/>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(c)</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Issue of registration certificate</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Time limit for registration</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(e)</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Surrender of certificate of registration.</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(1 mark each)</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What is general rule regarding valuation of taxable service ? Indicate the position where the gross amount charged by a service provider includes service tax payable.</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(5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What is the due date for payment of </w:t>
            </w:r>
            <w:hyperlink r:id="rId11" w:history="1">
              <w:r w:rsidRPr="00AA1B6A">
                <w:rPr>
                  <w:rFonts w:ascii="Times New Roman" w:eastAsia="Times New Roman" w:hAnsi="Times New Roman" w:cs="Times New Roman"/>
                  <w:color w:val="0000CD"/>
                  <w:sz w:val="24"/>
                  <w:szCs w:val="24"/>
                  <w:u w:val="single"/>
                </w:rPr>
                <w:t>service tax</w:t>
              </w:r>
            </w:hyperlink>
            <w:r w:rsidRPr="00AA1B6A">
              <w:rPr>
                <w:rFonts w:ascii="Times New Roman" w:eastAsia="Times New Roman" w:hAnsi="Times New Roman" w:cs="Times New Roman"/>
                <w:sz w:val="24"/>
                <w:szCs w:val="24"/>
              </w:rPr>
              <w:t> ? What is the rate of interest for delayed payment and penalty for default in payment of service tax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(5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Discuss ‘advance ruling in service tax’.</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(5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Explain the provisions regarding service tax on Company Secretaries.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3"/>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(5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bl>
    <w:p w:rsidR="00AA1B6A" w:rsidRPr="00AA1B6A" w:rsidRDefault="00AA1B6A" w:rsidP="00AA1B6A">
      <w:pPr>
        <w:shd w:val="clear" w:color="auto" w:fill="F9F9FF"/>
        <w:spacing w:after="100" w:line="270" w:lineRule="atLeast"/>
        <w:rPr>
          <w:rFonts w:ascii="Verdana" w:eastAsia="Times New Roman" w:hAnsi="Verdana" w:cs="Times New Roman"/>
          <w:vanish/>
          <w:color w:val="000000"/>
          <w:sz w:val="17"/>
          <w:szCs w:val="17"/>
        </w:rPr>
      </w:pPr>
    </w:p>
    <w:tbl>
      <w:tblPr>
        <w:tblW w:w="11250" w:type="dxa"/>
        <w:tblCellSpacing w:w="15" w:type="dxa"/>
        <w:tblCellMar>
          <w:top w:w="15" w:type="dxa"/>
          <w:left w:w="15" w:type="dxa"/>
          <w:bottom w:w="15" w:type="dxa"/>
          <w:right w:w="15" w:type="dxa"/>
        </w:tblCellMar>
        <w:tblLook w:val="04A0"/>
      </w:tblPr>
      <w:tblGrid>
        <w:gridCol w:w="11250"/>
      </w:tblGrid>
      <w:tr w:rsidR="00AA1B6A" w:rsidRPr="00AA1B6A" w:rsidTr="00AA1B6A">
        <w:trPr>
          <w:tblCellSpacing w:w="15" w:type="dxa"/>
        </w:trPr>
        <w:tc>
          <w:tcPr>
            <w:tcW w:w="0" w:type="auto"/>
            <w:vAlign w:val="center"/>
            <w:hideMark/>
          </w:tcPr>
          <w:p w:rsidR="00AA1B6A" w:rsidRPr="00AA1B6A" w:rsidRDefault="00AA1B6A" w:rsidP="00AA1B6A">
            <w:pPr>
              <w:spacing w:before="75" w:after="75" w:line="240" w:lineRule="auto"/>
              <w:jc w:val="center"/>
              <w:rPr>
                <w:rFonts w:ascii="Times New Roman" w:eastAsia="Times New Roman" w:hAnsi="Times New Roman" w:cs="Times New Roman"/>
                <w:sz w:val="24"/>
                <w:szCs w:val="24"/>
              </w:rPr>
            </w:pPr>
            <w:r w:rsidRPr="00AA1B6A">
              <w:rPr>
                <w:rFonts w:ascii="Times New Roman" w:eastAsia="Times New Roman" w:hAnsi="Times New Roman" w:cs="Times New Roman"/>
                <w:b/>
                <w:bCs/>
                <w:sz w:val="24"/>
                <w:szCs w:val="24"/>
              </w:rPr>
              <w:t>PART — C</w:t>
            </w:r>
          </w:p>
        </w:tc>
      </w:tr>
    </w:tbl>
    <w:p w:rsidR="00AA1B6A" w:rsidRPr="00AA1B6A" w:rsidRDefault="00AA1B6A" w:rsidP="00AA1B6A">
      <w:pPr>
        <w:shd w:val="clear" w:color="auto" w:fill="F9F9FF"/>
        <w:spacing w:after="100" w:line="270" w:lineRule="atLeast"/>
        <w:rPr>
          <w:rFonts w:ascii="Verdana" w:eastAsia="Times New Roman" w:hAnsi="Verdana" w:cs="Times New Roman"/>
          <w:vanish/>
          <w:color w:val="000000"/>
          <w:sz w:val="17"/>
          <w:szCs w:val="17"/>
        </w:rPr>
      </w:pPr>
    </w:p>
    <w:tbl>
      <w:tblPr>
        <w:tblW w:w="11250" w:type="dxa"/>
        <w:jc w:val="center"/>
        <w:tblCellSpacing w:w="0" w:type="dxa"/>
        <w:tblCellMar>
          <w:top w:w="45" w:type="dxa"/>
          <w:left w:w="45" w:type="dxa"/>
          <w:bottom w:w="45" w:type="dxa"/>
          <w:right w:w="45" w:type="dxa"/>
        </w:tblCellMar>
        <w:tblLook w:val="04A0"/>
      </w:tblPr>
      <w:tblGrid>
        <w:gridCol w:w="337"/>
        <w:gridCol w:w="450"/>
        <w:gridCol w:w="9936"/>
        <w:gridCol w:w="159"/>
        <w:gridCol w:w="368"/>
      </w:tblGrid>
      <w:tr w:rsidR="00AA1B6A" w:rsidRPr="00AA1B6A" w:rsidTr="00AA1B6A">
        <w:trPr>
          <w:tblCellSpacing w:w="0" w:type="dxa"/>
          <w:jc w:val="center"/>
        </w:trPr>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8.</w:t>
            </w:r>
          </w:p>
        </w:tc>
        <w:tc>
          <w:tcPr>
            <w:tcW w:w="0" w:type="auto"/>
            <w:gridSpan w:val="2"/>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Attempt any two of the following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Who is liable to pay VAT ? Discuss the advantages of introduction of VAT in India.</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2"/>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(10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Discuss – (a) Rates of VAT; and (b) Filing of return under VAT.</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2"/>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(10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Discuss, with suitable example, various methods for computation of VAT liability.</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2"/>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(10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100" w:type="pct"/>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Write notes on – (a) Registration under VAT; and (b) Zero rating.</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hideMark/>
          </w:tcPr>
          <w:p w:rsidR="00AA1B6A" w:rsidRPr="00AA1B6A" w:rsidRDefault="00AA1B6A" w:rsidP="00AA1B6A">
            <w:pPr>
              <w:spacing w:after="0" w:line="270" w:lineRule="atLeast"/>
              <w:rPr>
                <w:rFonts w:ascii="Verdana" w:eastAsia="Times New Roman" w:hAnsi="Verdana" w:cs="Times New Roman"/>
                <w:color w:val="808080"/>
                <w:sz w:val="15"/>
                <w:szCs w:val="15"/>
              </w:rPr>
            </w:pPr>
            <w:r w:rsidRPr="00AA1B6A">
              <w:rPr>
                <w:rFonts w:ascii="Verdana" w:eastAsia="Times New Roman" w:hAnsi="Verdana" w:cs="Times New Roman"/>
                <w:color w:val="808080"/>
                <w:sz w:val="15"/>
                <w:szCs w:val="15"/>
              </w:rPr>
              <w:t>(0)</w:t>
            </w:r>
          </w:p>
        </w:tc>
      </w:tr>
      <w:tr w:rsidR="00AA1B6A" w:rsidRPr="00AA1B6A" w:rsidTr="00AA1B6A">
        <w:trPr>
          <w:tblCellSpacing w:w="0" w:type="dxa"/>
          <w:jc w:val="center"/>
        </w:trPr>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gridSpan w:val="2"/>
            <w:vAlign w:val="center"/>
            <w:hideMark/>
          </w:tcPr>
          <w:p w:rsidR="00AA1B6A" w:rsidRPr="00AA1B6A" w:rsidRDefault="00AA1B6A" w:rsidP="00AA1B6A">
            <w:pPr>
              <w:spacing w:after="0" w:line="240" w:lineRule="auto"/>
              <w:jc w:val="right"/>
              <w:rPr>
                <w:rFonts w:ascii="Times New Roman" w:eastAsia="Times New Roman" w:hAnsi="Times New Roman" w:cs="Times New Roman"/>
                <w:sz w:val="24"/>
                <w:szCs w:val="24"/>
              </w:rPr>
            </w:pPr>
            <w:r w:rsidRPr="00AA1B6A">
              <w:rPr>
                <w:rFonts w:ascii="Times New Roman" w:eastAsia="Times New Roman" w:hAnsi="Times New Roman" w:cs="Times New Roman"/>
                <w:i/>
                <w:iCs/>
                <w:sz w:val="24"/>
                <w:szCs w:val="24"/>
              </w:rPr>
              <w:t>(10 marks)</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c>
          <w:tcPr>
            <w:tcW w:w="0" w:type="auto"/>
            <w:vAlign w:val="center"/>
            <w:hideMark/>
          </w:tcPr>
          <w:p w:rsidR="00AA1B6A" w:rsidRPr="00AA1B6A" w:rsidRDefault="00AA1B6A" w:rsidP="00AA1B6A">
            <w:pPr>
              <w:spacing w:after="0" w:line="240" w:lineRule="auto"/>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w:t>
            </w:r>
          </w:p>
        </w:tc>
      </w:tr>
    </w:tbl>
    <w:p w:rsidR="00727C00" w:rsidRDefault="00727C00"/>
    <w:sectPr w:rsidR="00727C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C00" w:rsidRDefault="00727C00" w:rsidP="00AA1B6A">
      <w:pPr>
        <w:spacing w:after="0" w:line="240" w:lineRule="auto"/>
      </w:pPr>
      <w:r>
        <w:separator/>
      </w:r>
    </w:p>
  </w:endnote>
  <w:endnote w:type="continuationSeparator" w:id="1">
    <w:p w:rsidR="00727C00" w:rsidRDefault="00727C00" w:rsidP="00AA1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6A" w:rsidRDefault="00AA1B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6A" w:rsidRDefault="00AA1B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6A" w:rsidRDefault="00AA1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C00" w:rsidRDefault="00727C00" w:rsidP="00AA1B6A">
      <w:pPr>
        <w:spacing w:after="0" w:line="240" w:lineRule="auto"/>
      </w:pPr>
      <w:r>
        <w:separator/>
      </w:r>
    </w:p>
  </w:footnote>
  <w:footnote w:type="continuationSeparator" w:id="1">
    <w:p w:rsidR="00727C00" w:rsidRDefault="00727C00" w:rsidP="00AA1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6A" w:rsidRDefault="00AA1B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6A" w:rsidRDefault="00AA1B6A">
    <w:pPr>
      <w:pStyle w:val="Header"/>
    </w:pPr>
    <w:r>
      <w:t>June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6A" w:rsidRDefault="00AA1B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A1B6A"/>
    <w:rsid w:val="00727C00"/>
    <w:rsid w:val="00AA1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B6A"/>
    <w:rPr>
      <w:b/>
      <w:bCs/>
    </w:rPr>
  </w:style>
  <w:style w:type="character" w:styleId="Emphasis">
    <w:name w:val="Emphasis"/>
    <w:basedOn w:val="DefaultParagraphFont"/>
    <w:uiPriority w:val="20"/>
    <w:qFormat/>
    <w:rsid w:val="00AA1B6A"/>
    <w:rPr>
      <w:i/>
      <w:iCs/>
    </w:rPr>
  </w:style>
  <w:style w:type="character" w:customStyle="1" w:styleId="apple-converted-space">
    <w:name w:val="apple-converted-space"/>
    <w:basedOn w:val="DefaultParagraphFont"/>
    <w:rsid w:val="00AA1B6A"/>
  </w:style>
  <w:style w:type="character" w:customStyle="1" w:styleId="klink">
    <w:name w:val="klink"/>
    <w:basedOn w:val="DefaultParagraphFont"/>
    <w:rsid w:val="00AA1B6A"/>
  </w:style>
  <w:style w:type="paragraph" w:styleId="NormalWeb">
    <w:name w:val="Normal (Web)"/>
    <w:basedOn w:val="Normal"/>
    <w:uiPriority w:val="99"/>
    <w:unhideWhenUsed/>
    <w:rsid w:val="00AA1B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A1B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1B6A"/>
  </w:style>
  <w:style w:type="paragraph" w:styleId="Footer">
    <w:name w:val="footer"/>
    <w:basedOn w:val="Normal"/>
    <w:link w:val="FooterChar"/>
    <w:uiPriority w:val="99"/>
    <w:semiHidden/>
    <w:unhideWhenUsed/>
    <w:rsid w:val="00AA1B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1B6A"/>
  </w:style>
</w:styles>
</file>

<file path=word/webSettings.xml><?xml version="1.0" encoding="utf-8"?>
<w:webSettings xmlns:r="http://schemas.openxmlformats.org/officeDocument/2006/relationships" xmlns:w="http://schemas.openxmlformats.org/wordprocessingml/2006/main">
  <w:divs>
    <w:div w:id="857548393">
      <w:bodyDiv w:val="1"/>
      <w:marLeft w:val="0"/>
      <w:marRight w:val="0"/>
      <w:marTop w:val="0"/>
      <w:marBottom w:val="0"/>
      <w:divBdr>
        <w:top w:val="none" w:sz="0" w:space="0" w:color="auto"/>
        <w:left w:val="none" w:sz="0" w:space="0" w:color="auto"/>
        <w:bottom w:val="none" w:sz="0" w:space="0" w:color="auto"/>
        <w:right w:val="none" w:sz="0" w:space="0" w:color="auto"/>
      </w:divBdr>
      <w:divsChild>
        <w:div w:id="828719026">
          <w:marLeft w:val="0"/>
          <w:marRight w:val="0"/>
          <w:marTop w:val="100"/>
          <w:marBottom w:val="100"/>
          <w:divBdr>
            <w:top w:val="dashed" w:sz="6" w:space="0" w:color="CCCCCC"/>
            <w:left w:val="dashed" w:sz="6" w:space="0" w:color="CCCCCC"/>
            <w:bottom w:val="dashed" w:sz="6" w:space="0" w:color="CCCCCC"/>
            <w:right w:val="dashed" w:sz="6"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ep-module-i_tax-laws-june-2009/p1lj/"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8-cs-ep-module-i_tax-laws-june-2009/p1lj/"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8-cs-ep-module-i_tax-laws-june-2009/p1lj/" TargetMode="External"/><Relationship Id="rId11" Type="http://schemas.openxmlformats.org/officeDocument/2006/relationships/hyperlink" Target="http://www.futureaccountant.com/exam-question-previous-papers/2008-cs-ep-module-i_tax-laws-june-2009/p1lj/"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8-cs-ep-module-i_tax-laws-june-2009/p1lj/"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8-cs-ep-module-i_tax-laws-june-2009/p1l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9708</Characters>
  <Application>Microsoft Office Word</Application>
  <DocSecurity>0</DocSecurity>
  <Lines>80</Lines>
  <Paragraphs>22</Paragraphs>
  <ScaleCrop>false</ScaleCrop>
  <Company>http://sharingcentre.info</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2011-05-03T15:35:00Z</dcterms:created>
  <dcterms:modified xsi:type="dcterms:W3CDTF">2011-05-03T15:35:00Z</dcterms:modified>
</cp:coreProperties>
</file>