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0"/>
        <w:gridCol w:w="5700"/>
      </w:tblGrid>
      <w:tr w:rsidR="00D44127" w:rsidRPr="00D44127" w:rsidTr="00D44127">
        <w:tc>
          <w:tcPr>
            <w:tcW w:w="5670" w:type="dxa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No…………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127" w:rsidRPr="00D44127" w:rsidTr="00D44127">
        <w:tc>
          <w:tcPr>
            <w:tcW w:w="5670" w:type="dxa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 allowed : 3 hours</w:t>
            </w:r>
          </w:p>
        </w:tc>
        <w:tc>
          <w:tcPr>
            <w:tcW w:w="5670" w:type="dxa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Maximum marks : 100</w:t>
            </w:r>
          </w:p>
        </w:tc>
      </w:tr>
      <w:tr w:rsidR="00D44127" w:rsidRPr="00D44127" w:rsidTr="00D44127"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number of questions : 8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number of printed pages : 2</w:t>
            </w:r>
          </w:p>
        </w:tc>
      </w:tr>
    </w:tbl>
    <w:p w:rsidR="00D44127" w:rsidRPr="00D44127" w:rsidRDefault="00D44127" w:rsidP="00D44127">
      <w:pPr>
        <w:spacing w:after="0" w:line="270" w:lineRule="atLeast"/>
        <w:rPr>
          <w:rFonts w:ascii="Verdana" w:eastAsia="Times New Roman" w:hAnsi="Verdana" w:cs="Times New Roman"/>
          <w:vanish/>
          <w:color w:val="000000"/>
          <w:sz w:val="17"/>
        </w:rPr>
      </w:pPr>
    </w:p>
    <w:tbl>
      <w:tblPr>
        <w:tblW w:w="11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D44127" w:rsidRPr="00D44127" w:rsidTr="00D44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 — A</w:t>
            </w:r>
          </w:p>
        </w:tc>
      </w:tr>
      <w:tr w:rsidR="00D44127" w:rsidRPr="00D44127" w:rsidTr="00D44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(Answer Question No.1 which is compulsory</w:t>
            </w:r>
            <w:r w:rsidRPr="00D441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and </w:t>
            </w:r>
            <w:r w:rsidRPr="00D441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any three</w:t>
            </w:r>
            <w:r w:rsidRPr="00D441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of the rest from this part)</w:t>
            </w:r>
          </w:p>
        </w:tc>
      </w:tr>
    </w:tbl>
    <w:p w:rsidR="00D44127" w:rsidRPr="00D44127" w:rsidRDefault="00D44127" w:rsidP="00D44127">
      <w:pPr>
        <w:spacing w:after="0" w:line="270" w:lineRule="atLeast"/>
        <w:rPr>
          <w:rFonts w:ascii="Verdana" w:eastAsia="Times New Roman" w:hAnsi="Verdana" w:cs="Times New Roman"/>
          <w:vanish/>
          <w:color w:val="000000"/>
          <w:sz w:val="17"/>
        </w:rPr>
      </w:pPr>
    </w:p>
    <w:tbl>
      <w:tblPr>
        <w:tblW w:w="1125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6"/>
        <w:gridCol w:w="370"/>
        <w:gridCol w:w="450"/>
        <w:gridCol w:w="9642"/>
        <w:gridCol w:w="150"/>
        <w:gridCol w:w="322"/>
      </w:tblGrid>
      <w:tr w:rsidR="00D44127" w:rsidRPr="00D44127" w:rsidTr="00D44127">
        <w:trPr>
          <w:tblCellSpacing w:w="0" w:type="dxa"/>
          <w:jc w:val="center"/>
        </w:trPr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0" w:type="auto"/>
            <w:gridSpan w:val="2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State, with reasons in brief, whether the following statements are true or false :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Sweat equity shares are allotted to employees of a company as gift for their performance.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4127" w:rsidRPr="00D44127" w:rsidRDefault="00D44127" w:rsidP="00D44127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D44127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Continuing disclosure by listed companies under the SEBI Takeover Code affects the </w:t>
            </w:r>
            <w:hyperlink r:id="rId6" w:history="1">
              <w:r w:rsidRPr="00D44127">
                <w:rPr>
                  <w:rFonts w:ascii="Times New Roman" w:eastAsia="Times New Roman" w:hAnsi="Times New Roman" w:cs="Times New Roman"/>
                  <w:color w:val="0000CD"/>
                  <w:sz w:val="24"/>
                  <w:szCs w:val="24"/>
                  <w:u w:val="single"/>
                </w:rPr>
                <w:t>market price</w:t>
              </w:r>
            </w:hyperlink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of company’s shares.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4127" w:rsidRPr="00D44127" w:rsidRDefault="00D44127" w:rsidP="00D44127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D44127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rolling settlement, the delivery of funds and securities is settled on T+2 basis.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4127" w:rsidRPr="00D44127" w:rsidRDefault="00D44127" w:rsidP="00D44127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D44127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The Central Government cannot privately place the government securities with the Reserve Bank of India.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4127" w:rsidRPr="00D44127" w:rsidRDefault="00D44127" w:rsidP="00D44127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D44127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(v)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Listing of securities with stock exchanges is a matter of great importance.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4127" w:rsidRPr="00D44127" w:rsidRDefault="00D44127" w:rsidP="00D44127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D44127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(2 marks each)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0" w:type="auto"/>
            <w:gridSpan w:val="2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Choose the most appropriate answer from the given options in respect of the following :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The responsibility for regulating the securities </w:t>
            </w:r>
            <w:hyperlink r:id="rId7" w:history="1">
              <w:r w:rsidRPr="00D44127">
                <w:rPr>
                  <w:rFonts w:ascii="Times New Roman" w:eastAsia="Times New Roman" w:hAnsi="Times New Roman" w:cs="Times New Roman"/>
                  <w:color w:val="0000CD"/>
                  <w:sz w:val="24"/>
                  <w:szCs w:val="24"/>
                  <w:u w:val="single"/>
                </w:rPr>
                <w:t>market</w:t>
              </w:r>
            </w:hyperlink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is not shared by the – </w:t>
            </w: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(a) SEBI </w:t>
            </w: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(b) Reserve Bank of India </w:t>
            </w: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(c) Stock Exchanges </w:t>
            </w: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(d) Ministry of Corporate Affairs.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4127" w:rsidRPr="00D44127" w:rsidRDefault="00D44127" w:rsidP="00D44127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D44127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The mechanism for employees to report to the management certain events like, unethical behaviour, suspected fraud or violation of the company’s code of conduct is known as – </w:t>
            </w: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(a) Whistle blower policy </w:t>
            </w: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(b) Surveillance action </w:t>
            </w: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(c) Market abuse </w:t>
            </w: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(d) Snap investigation.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4127" w:rsidRPr="00D44127" w:rsidRDefault="00D44127" w:rsidP="00D44127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D44127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The money market instrument which is issued in the form of a promissory note is called – </w:t>
            </w: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(a) Commercial bill </w:t>
            </w: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(b) Commercial paper </w:t>
            </w: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(c) </w:t>
            </w:r>
            <w:hyperlink r:id="rId8" w:history="1">
              <w:r w:rsidRPr="00D44127">
                <w:rPr>
                  <w:rFonts w:ascii="Times New Roman" w:eastAsia="Times New Roman" w:hAnsi="Times New Roman" w:cs="Times New Roman"/>
                  <w:color w:val="0000CD"/>
                  <w:sz w:val="24"/>
                  <w:szCs w:val="24"/>
                  <w:u w:val="single"/>
                </w:rPr>
                <w:t>Treasury bill</w:t>
              </w:r>
            </w:hyperlink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(d) Unit issued by a ‘money market mutual fund’ (MMMF).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4127" w:rsidRPr="00D44127" w:rsidRDefault="00D44127" w:rsidP="00D44127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D44127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Before 1992, the authority which used to regulate and deal with the stock market was the – </w:t>
            </w: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(a) Reserve Bank of India </w:t>
            </w: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(b) Controller of Capital Issues </w:t>
            </w: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(c) Registrar of Companies </w:t>
            </w: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(d) SEBI.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4127" w:rsidRPr="00D44127" w:rsidRDefault="00D44127" w:rsidP="00D44127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D44127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(v)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D44127">
                <w:rPr>
                  <w:rFonts w:ascii="Times New Roman" w:eastAsia="Times New Roman" w:hAnsi="Times New Roman" w:cs="Times New Roman"/>
                  <w:color w:val="0000CD"/>
                  <w:sz w:val="24"/>
                  <w:szCs w:val="24"/>
                  <w:u w:val="single"/>
                </w:rPr>
                <w:t>Stock brokers</w:t>
              </w:r>
            </w:hyperlink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and sub–brokers are required to be registered with the – </w:t>
            </w: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(a) SEBI </w:t>
            </w: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(b) Stock exchanges </w:t>
            </w: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(c) Registrar of Companies </w:t>
            </w: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(d) Both (a) and (b).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D44127" w:rsidRPr="00D44127" w:rsidRDefault="00D44127" w:rsidP="00D44127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D44127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(1 mark each)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0" w:type="auto"/>
            <w:gridSpan w:val="2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Write short notes on the following :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Securities lending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4127" w:rsidRPr="00D44127" w:rsidRDefault="00D44127" w:rsidP="00D44127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D44127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Fungibility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4127" w:rsidRPr="00D44127" w:rsidRDefault="00D44127" w:rsidP="00D44127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D44127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Custodian of securities.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4127" w:rsidRPr="00D44127" w:rsidRDefault="00D44127" w:rsidP="00D44127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D44127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(3 marks each)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0" w:type="auto"/>
            <w:gridSpan w:val="2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Expand the following abbreviations :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OMO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4127" w:rsidRPr="00D44127" w:rsidRDefault="00D44127" w:rsidP="00D44127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D44127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FSO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4127" w:rsidRPr="00D44127" w:rsidRDefault="00D44127" w:rsidP="00D44127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D44127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STR.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4127" w:rsidRPr="00D44127" w:rsidRDefault="00D44127" w:rsidP="00D44127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D44127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(1 mark each)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0" w:type="auto"/>
            <w:gridSpan w:val="2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What are the securities which are not available for buy–back?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4127" w:rsidRPr="00D44127" w:rsidRDefault="00D44127" w:rsidP="00D44127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D44127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(3 marks)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0" w:type="auto"/>
            <w:gridSpan w:val="2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Distinguish between </w:t>
            </w:r>
            <w:r w:rsidRPr="00D44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any two</w:t>
            </w: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of the following :.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‘Primary market’ and ‘secondary market’.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4127" w:rsidRPr="00D44127" w:rsidRDefault="00D44127" w:rsidP="00D44127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D44127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‘Close ended schemes’ and ‘open ended schemes’.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4127" w:rsidRPr="00D44127" w:rsidRDefault="00D44127" w:rsidP="00D44127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D44127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‘Disaster bonds’ and ‘dual convertible bonds’.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4127" w:rsidRPr="00D44127" w:rsidRDefault="00D44127" w:rsidP="00D44127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D44127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(3 marks each)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0" w:type="auto"/>
            <w:gridSpan w:val="2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"Capital market intermediaries are a vital link between the SEBI and investors in a public issue." Comment.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4127" w:rsidRPr="00D44127" w:rsidRDefault="00D44127" w:rsidP="00D44127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D44127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(5 marks)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0" w:type="auto"/>
            <w:gridSpan w:val="2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Explain the following grading scales for healthcare institutions given by </w:t>
            </w:r>
            <w:hyperlink r:id="rId10" w:history="1">
              <w:r w:rsidRPr="00D44127">
                <w:rPr>
                  <w:rFonts w:ascii="Times New Roman" w:eastAsia="Times New Roman" w:hAnsi="Times New Roman" w:cs="Times New Roman"/>
                  <w:color w:val="0000CD"/>
                  <w:sz w:val="24"/>
                  <w:szCs w:val="24"/>
                  <w:u w:val="single"/>
                </w:rPr>
                <w:t>CRISIL</w:t>
              </w:r>
            </w:hyperlink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Grade A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4127" w:rsidRPr="00D44127" w:rsidRDefault="00D44127" w:rsidP="00D44127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D44127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Grade B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4127" w:rsidRPr="00D44127" w:rsidRDefault="00D44127" w:rsidP="00D44127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D44127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Grade C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4127" w:rsidRPr="00D44127" w:rsidRDefault="00D44127" w:rsidP="00D44127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D44127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Grade D.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4127" w:rsidRPr="00D44127" w:rsidRDefault="00D44127" w:rsidP="00D44127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D44127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(1 mark each)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0" w:type="auto"/>
            <w:gridSpan w:val="2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What are the obligations of a capital market intermediary under the Prevention of Money Laundering Act, 2002 ?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4127" w:rsidRPr="00D44127" w:rsidRDefault="00D44127" w:rsidP="00D44127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D44127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(5 marks)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0" w:type="auto"/>
            <w:gridSpan w:val="2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List out any four clauses of listing agreement.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4127" w:rsidRPr="00D44127" w:rsidRDefault="00D44127" w:rsidP="00D44127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D44127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(5 marks)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0" w:type="auto"/>
            <w:gridSpan w:val="2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"Depository system is a boon to capital market and investors, both." Elucidate the statement and bring out the advantages of the dematerialisation of securities.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4127" w:rsidRPr="00D44127" w:rsidRDefault="00D44127" w:rsidP="00D44127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D44127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(5 marks)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0" w:type="auto"/>
            <w:gridSpan w:val="2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Define ‘NAV’ and ‘offer price’. If Rahul invests Rs.10,000 in a scheme that charges 2% front end load at an NAV of Rs.10 per unit, what shall be the public </w:t>
            </w:r>
            <w:hyperlink r:id="rId11" w:history="1">
              <w:r w:rsidRPr="00D44127">
                <w:rPr>
                  <w:rFonts w:ascii="Times New Roman" w:eastAsia="Times New Roman" w:hAnsi="Times New Roman" w:cs="Times New Roman"/>
                  <w:color w:val="0000CD"/>
                  <w:sz w:val="24"/>
                  <w:szCs w:val="24"/>
                  <w:u w:val="single"/>
                </w:rPr>
                <w:t>offer price</w:t>
              </w:r>
            </w:hyperlink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4127" w:rsidRPr="00D44127" w:rsidRDefault="00D44127" w:rsidP="00D44127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D44127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(5 marks)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0" w:type="auto"/>
            <w:gridSpan w:val="2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What are the pre–requisites for ‘option trading’? Explain the issues connected with option trading.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4127" w:rsidRPr="00D44127" w:rsidRDefault="00D44127" w:rsidP="00D44127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D44127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(5 marks)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0" w:type="auto"/>
            <w:gridSpan w:val="2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Explain the concept of ‘collective investment scheme’. State briefly the obligations of trustees.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4127" w:rsidRPr="00D44127" w:rsidRDefault="00D44127" w:rsidP="00D44127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D44127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(5 marks)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44127" w:rsidRPr="00D44127" w:rsidRDefault="00D44127" w:rsidP="00D44127">
      <w:pPr>
        <w:spacing w:after="0" w:line="270" w:lineRule="atLeast"/>
        <w:rPr>
          <w:rFonts w:ascii="Verdana" w:eastAsia="Times New Roman" w:hAnsi="Verdana" w:cs="Times New Roman"/>
          <w:vanish/>
          <w:color w:val="000000"/>
          <w:sz w:val="17"/>
        </w:rPr>
      </w:pPr>
    </w:p>
    <w:tbl>
      <w:tblPr>
        <w:tblW w:w="11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D44127" w:rsidRPr="00D44127" w:rsidTr="00D44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 — B</w:t>
            </w:r>
          </w:p>
        </w:tc>
      </w:tr>
      <w:tr w:rsidR="00D44127" w:rsidRPr="00D44127" w:rsidTr="00D44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(Answer ANY TWO questions from this part.)</w:t>
            </w:r>
          </w:p>
        </w:tc>
      </w:tr>
    </w:tbl>
    <w:p w:rsidR="00D44127" w:rsidRPr="00D44127" w:rsidRDefault="00D44127" w:rsidP="00D44127">
      <w:pPr>
        <w:spacing w:after="0" w:line="270" w:lineRule="atLeast"/>
        <w:rPr>
          <w:rFonts w:ascii="Verdana" w:eastAsia="Times New Roman" w:hAnsi="Verdana" w:cs="Times New Roman"/>
          <w:vanish/>
          <w:color w:val="000000"/>
          <w:sz w:val="17"/>
        </w:rPr>
      </w:pPr>
    </w:p>
    <w:tbl>
      <w:tblPr>
        <w:tblW w:w="1125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6"/>
        <w:gridCol w:w="370"/>
        <w:gridCol w:w="450"/>
        <w:gridCol w:w="9642"/>
        <w:gridCol w:w="150"/>
        <w:gridCol w:w="322"/>
      </w:tblGrid>
      <w:tr w:rsidR="00D44127" w:rsidRPr="00D44127" w:rsidTr="00D44127">
        <w:trPr>
          <w:tblCellSpacing w:w="0" w:type="dxa"/>
          <w:jc w:val="center"/>
        </w:trPr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0" w:type="auto"/>
            <w:gridSpan w:val="2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What is ‘initial public offering’ (IPO) grading ? Explain the procedure for IPO grading.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4127" w:rsidRPr="00D44127" w:rsidRDefault="00D44127" w:rsidP="00D44127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D44127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(5 marks)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0" w:type="auto"/>
            <w:gridSpan w:val="2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What is ‘green shoe option’? Explain its significance.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4127" w:rsidRPr="00D44127" w:rsidRDefault="00D44127" w:rsidP="00D44127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D44127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(5 marks)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0" w:type="auto"/>
            <w:gridSpan w:val="2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List out the various approvals required for issuance of ‘Global Depository Receipts’ (GDRs) and the documentation required therefor.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4127" w:rsidRPr="00D44127" w:rsidRDefault="00D44127" w:rsidP="00D44127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D44127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(5 marks)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0" w:type="auto"/>
            <w:gridSpan w:val="2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Explain the procedure adopted for approval of ‘basis of allotment’ by the stock exchanges.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4127" w:rsidRPr="00D44127" w:rsidRDefault="00D44127" w:rsidP="00D44127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D44127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(5 marks)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0" w:type="auto"/>
            <w:gridSpan w:val="2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Explain </w:t>
            </w:r>
            <w:r w:rsidRPr="00D44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any three</w:t>
            </w: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of the following terms relating to debt market in India :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Benchmarked instruments.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4127" w:rsidRPr="00D44127" w:rsidRDefault="00D44127" w:rsidP="00D44127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D44127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Inflation linked bonds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4127" w:rsidRPr="00D44127" w:rsidRDefault="00D44127" w:rsidP="00D44127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D44127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Pass through certificates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4127" w:rsidRPr="00D44127" w:rsidRDefault="00D44127" w:rsidP="00D44127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D44127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Floating interest rate.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4127" w:rsidRPr="00D44127" w:rsidRDefault="00D44127" w:rsidP="00D44127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D44127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(2 marks each)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0" w:type="auto"/>
            <w:gridSpan w:val="2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What is meant by the following in a public issue :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Subscription list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4127" w:rsidRPr="00D44127" w:rsidRDefault="00D44127" w:rsidP="00D44127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D44127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Issue opening date.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4127" w:rsidRPr="00D44127" w:rsidRDefault="00D44127" w:rsidP="00D44127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D44127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Mandatory collection centre?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4127" w:rsidRPr="00D44127" w:rsidRDefault="00D44127" w:rsidP="00D44127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D44127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(3 marks each)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0" w:type="auto"/>
            <w:gridSpan w:val="2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is the ‘investor education and protection fund’ (IEPF) ? Briefly explain its activities as stipulated </w:t>
            </w: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under the IEPF Rules.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D44127" w:rsidRPr="00D44127" w:rsidRDefault="00D44127" w:rsidP="00D44127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D44127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(5 marks)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0" w:type="auto"/>
            <w:gridSpan w:val="2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What do you understand by ‘fast track issues’? Explain in brief the provisions related to fast track issues.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4127" w:rsidRPr="00D44127" w:rsidRDefault="00D44127" w:rsidP="00D44127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D44127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(6 marks)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0" w:type="auto"/>
            <w:gridSpan w:val="2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Write short notes on the following: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Foreign currency convertible bonds (FCCBs)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4127" w:rsidRPr="00D44127" w:rsidRDefault="00D44127" w:rsidP="00D44127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D44127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Overseas depository bank.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4127" w:rsidRPr="00D44127" w:rsidRDefault="00D44127" w:rsidP="00D44127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D44127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Prohibition of certain dealings in securities under the SEBI Regulations.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4127" w:rsidRPr="00D44127" w:rsidRDefault="00D44127" w:rsidP="00D44127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D44127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(3 marks each)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0" w:type="auto"/>
            <w:gridSpan w:val="2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What are the requirements for making investment in Indian Depository Receipts (IDRs)?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4127" w:rsidRPr="00D44127" w:rsidRDefault="00D44127" w:rsidP="00D44127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D44127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D44127" w:rsidRPr="00D44127" w:rsidTr="00D441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(5 marks)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127" w:rsidRPr="00D44127" w:rsidRDefault="00D44127" w:rsidP="00D4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B2E39" w:rsidRDefault="006B2E39"/>
    <w:sectPr w:rsidR="006B2E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E39" w:rsidRDefault="006B2E39" w:rsidP="00D44127">
      <w:pPr>
        <w:spacing w:after="0" w:line="240" w:lineRule="auto"/>
      </w:pPr>
      <w:r>
        <w:separator/>
      </w:r>
    </w:p>
  </w:endnote>
  <w:endnote w:type="continuationSeparator" w:id="1">
    <w:p w:rsidR="006B2E39" w:rsidRDefault="006B2E39" w:rsidP="00D4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127" w:rsidRDefault="00D441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127" w:rsidRDefault="00D4412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127" w:rsidRDefault="00D441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E39" w:rsidRDefault="006B2E39" w:rsidP="00D44127">
      <w:pPr>
        <w:spacing w:after="0" w:line="240" w:lineRule="auto"/>
      </w:pPr>
      <w:r>
        <w:separator/>
      </w:r>
    </w:p>
  </w:footnote>
  <w:footnote w:type="continuationSeparator" w:id="1">
    <w:p w:rsidR="006B2E39" w:rsidRDefault="006B2E39" w:rsidP="00D4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127" w:rsidRDefault="00D441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127" w:rsidRDefault="00D44127">
    <w:pPr>
      <w:pStyle w:val="Header"/>
    </w:pPr>
    <w:r>
      <w:t>December 2008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127" w:rsidRDefault="00D441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4127"/>
    <w:rsid w:val="006B2E39"/>
    <w:rsid w:val="00D4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44127"/>
  </w:style>
  <w:style w:type="character" w:styleId="Strong">
    <w:name w:val="Strong"/>
    <w:basedOn w:val="DefaultParagraphFont"/>
    <w:uiPriority w:val="22"/>
    <w:qFormat/>
    <w:rsid w:val="00D44127"/>
    <w:rPr>
      <w:b/>
      <w:bCs/>
    </w:rPr>
  </w:style>
  <w:style w:type="character" w:styleId="Emphasis">
    <w:name w:val="Emphasis"/>
    <w:basedOn w:val="DefaultParagraphFont"/>
    <w:uiPriority w:val="20"/>
    <w:qFormat/>
    <w:rsid w:val="00D44127"/>
    <w:rPr>
      <w:i/>
      <w:iCs/>
    </w:rPr>
  </w:style>
  <w:style w:type="character" w:customStyle="1" w:styleId="apple-converted-space">
    <w:name w:val="apple-converted-space"/>
    <w:basedOn w:val="DefaultParagraphFont"/>
    <w:rsid w:val="00D44127"/>
  </w:style>
  <w:style w:type="character" w:customStyle="1" w:styleId="klink">
    <w:name w:val="klink"/>
    <w:basedOn w:val="DefaultParagraphFont"/>
    <w:rsid w:val="00D44127"/>
  </w:style>
  <w:style w:type="paragraph" w:styleId="Header">
    <w:name w:val="header"/>
    <w:basedOn w:val="Normal"/>
    <w:link w:val="HeaderChar"/>
    <w:uiPriority w:val="99"/>
    <w:semiHidden/>
    <w:unhideWhenUsed/>
    <w:rsid w:val="00D44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4127"/>
  </w:style>
  <w:style w:type="paragraph" w:styleId="Footer">
    <w:name w:val="footer"/>
    <w:basedOn w:val="Normal"/>
    <w:link w:val="FooterChar"/>
    <w:uiPriority w:val="99"/>
    <w:semiHidden/>
    <w:unhideWhenUsed/>
    <w:rsid w:val="00D44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41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ureaccountant.com/exam-question-previous-papers/2008-cs-ep-module-ii_securities-laws-and-compliances-december-2008/p1ee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utureaccountant.com/exam-question-previous-papers/2008-cs-ep-module-ii_securities-laws-and-compliances-december-2008/p1ee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futureaccountant.com/exam-question-previous-papers/2008-cs-ep-module-ii_securities-laws-and-compliances-december-2008/p1ee/" TargetMode="External"/><Relationship Id="rId11" Type="http://schemas.openxmlformats.org/officeDocument/2006/relationships/hyperlink" Target="http://www.futureaccountant.com/exam-question-previous-papers/2008-cs-ep-module-ii_securities-laws-and-compliances-december-2008/p1ee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futureaccountant.com/exam-question-previous-papers/2008-cs-ep-module-ii_securities-laws-and-compliances-december-2008/p1ee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futureaccountant.com/exam-question-previous-papers/2008-cs-ep-module-ii_securities-laws-and-compliances-december-2008/p1e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5590</Characters>
  <Application>Microsoft Office Word</Application>
  <DocSecurity>0</DocSecurity>
  <Lines>46</Lines>
  <Paragraphs>13</Paragraphs>
  <ScaleCrop>false</ScaleCrop>
  <Company>http://sharingcentre.info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2</cp:revision>
  <dcterms:created xsi:type="dcterms:W3CDTF">2011-04-15T03:20:00Z</dcterms:created>
  <dcterms:modified xsi:type="dcterms:W3CDTF">2011-04-15T03:20:00Z</dcterms:modified>
</cp:coreProperties>
</file>