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37" w:rsidRPr="009D2B37" w:rsidRDefault="009D2B37" w:rsidP="009D2B37">
      <w:pPr>
        <w:spacing w:after="0" w:line="240" w:lineRule="auto"/>
        <w:jc w:val="center"/>
        <w:rPr>
          <w:rFonts w:ascii="Verdana" w:eastAsia="Times New Roman" w:hAnsi="Verdana" w:cs="Times New Roman"/>
          <w:color w:val="000000"/>
          <w:sz w:val="24"/>
          <w:szCs w:val="24"/>
        </w:rPr>
      </w:pPr>
      <w:r w:rsidRPr="009D2B37">
        <w:rPr>
          <w:rFonts w:ascii="Verdana" w:eastAsia="Times New Roman" w:hAnsi="Verdana" w:cs="Times New Roman"/>
          <w:b/>
          <w:bCs/>
          <w:i/>
          <w:iCs/>
          <w:color w:val="000000"/>
          <w:sz w:val="24"/>
          <w:szCs w:val="24"/>
        </w:rPr>
        <w:t>INSPIRE Scholarship</w:t>
      </w:r>
    </w:p>
    <w:p w:rsidR="009D2B37" w:rsidRPr="009D2B37" w:rsidRDefault="009D2B37" w:rsidP="009D2B37">
      <w:pPr>
        <w:spacing w:after="0" w:line="240" w:lineRule="auto"/>
        <w:ind w:left="180" w:right="180"/>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 </w:t>
      </w:r>
    </w:p>
    <w:p w:rsidR="009D2B37" w:rsidRPr="009D2B37" w:rsidRDefault="009D2B37" w:rsidP="009D2B37">
      <w:pPr>
        <w:spacing w:after="0" w:line="240" w:lineRule="auto"/>
        <w:ind w:left="180" w:right="180"/>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 </w:t>
      </w:r>
    </w:p>
    <w:p w:rsidR="009D2B37" w:rsidRPr="009D2B37" w:rsidRDefault="009D2B37" w:rsidP="009D2B37">
      <w:pPr>
        <w:spacing w:after="0" w:line="340" w:lineRule="atLeast"/>
        <w:ind w:left="180" w:right="180"/>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This scheme offers 10,000 scholarships every year @ Rs.80</w:t>
      </w:r>
      <w:proofErr w:type="gramStart"/>
      <w:r w:rsidRPr="009D2B37">
        <w:rPr>
          <w:rFonts w:ascii="Verdana" w:eastAsia="Times New Roman" w:hAnsi="Verdana" w:cs="Times New Roman"/>
          <w:color w:val="000000"/>
          <w:sz w:val="20"/>
          <w:szCs w:val="20"/>
        </w:rPr>
        <w:t>,000</w:t>
      </w:r>
      <w:proofErr w:type="gramEnd"/>
      <w:r w:rsidRPr="009D2B37">
        <w:rPr>
          <w:rFonts w:ascii="Verdana" w:eastAsia="Times New Roman" w:hAnsi="Verdana" w:cs="Times New Roman"/>
          <w:color w:val="000000"/>
          <w:sz w:val="20"/>
          <w:szCs w:val="20"/>
        </w:rPr>
        <w:t>/- each for undertaking Bachelor and Masters level education in the Natural &amp; Basic sciences, possessing any of the following criteria:</w:t>
      </w:r>
    </w:p>
    <w:p w:rsidR="009D2B37" w:rsidRPr="009D2B37" w:rsidRDefault="009D2B37" w:rsidP="009D2B37">
      <w:pPr>
        <w:spacing w:after="0" w:line="200" w:lineRule="atLeast"/>
        <w:ind w:left="180" w:right="180"/>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 </w:t>
      </w:r>
    </w:p>
    <w:tbl>
      <w:tblPr>
        <w:tblW w:w="0" w:type="auto"/>
        <w:tblCellSpacing w:w="15" w:type="dxa"/>
        <w:tblCellMar>
          <w:top w:w="15" w:type="dxa"/>
          <w:left w:w="15" w:type="dxa"/>
          <w:bottom w:w="15" w:type="dxa"/>
          <w:right w:w="15" w:type="dxa"/>
        </w:tblCellMar>
        <w:tblLook w:val="04A0"/>
      </w:tblPr>
      <w:tblGrid>
        <w:gridCol w:w="419"/>
        <w:gridCol w:w="9031"/>
      </w:tblGrid>
      <w:tr w:rsidR="009D2B37" w:rsidRPr="009D2B37" w:rsidTr="009D2B37">
        <w:trPr>
          <w:tblCellSpacing w:w="15" w:type="dxa"/>
        </w:trPr>
        <w:tc>
          <w:tcPr>
            <w:tcW w:w="450" w:type="dxa"/>
            <w:hideMark/>
          </w:tcPr>
          <w:p w:rsidR="009D2B37" w:rsidRPr="009D2B37" w:rsidRDefault="009D2B37" w:rsidP="009D2B37">
            <w:pPr>
              <w:spacing w:after="0" w:line="240" w:lineRule="auto"/>
              <w:jc w:val="right"/>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w:t>
            </w:r>
            <w:r w:rsidRPr="009D2B37">
              <w:rPr>
                <w:rFonts w:ascii="Verdana" w:eastAsia="Times New Roman" w:hAnsi="Verdana" w:cs="Times New Roman"/>
                <w:i/>
                <w:iCs/>
                <w:color w:val="000000"/>
                <w:sz w:val="20"/>
              </w:rPr>
              <w:t>A</w:t>
            </w:r>
            <w:r w:rsidRPr="009D2B37">
              <w:rPr>
                <w:rFonts w:ascii="Verdana" w:eastAsia="Times New Roman" w:hAnsi="Verdana" w:cs="Times New Roman"/>
                <w:color w:val="000000"/>
                <w:sz w:val="20"/>
                <w:szCs w:val="20"/>
              </w:rPr>
              <w:t>]</w:t>
            </w:r>
          </w:p>
        </w:tc>
        <w:tc>
          <w:tcPr>
            <w:tcW w:w="8940" w:type="dxa"/>
            <w:hideMark/>
          </w:tcPr>
          <w:p w:rsidR="009D2B37" w:rsidRPr="009D2B37" w:rsidRDefault="009D2B37" w:rsidP="009D2B37">
            <w:pPr>
              <w:spacing w:after="0" w:line="340" w:lineRule="atLeast"/>
              <w:ind w:left="180" w:right="180"/>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Students who happen to be among the top 1% in 12th standard at their respective Board Examinations and are pursuing courses in Natural and Basic sciences at the B.Sc. or Integrated M.Sc. levels. Courses are not included other than Natural and Basic sciences in the current scheme in view of the focus on research in Basic sciences.</w:t>
            </w:r>
          </w:p>
          <w:p w:rsidR="009D2B37" w:rsidRPr="009D2B37" w:rsidRDefault="009D2B37" w:rsidP="009D2B37">
            <w:pPr>
              <w:spacing w:after="0" w:line="200" w:lineRule="atLeast"/>
              <w:ind w:left="180" w:right="180"/>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 </w:t>
            </w:r>
          </w:p>
        </w:tc>
      </w:tr>
      <w:tr w:rsidR="009D2B37" w:rsidRPr="009D2B37" w:rsidTr="009D2B37">
        <w:trPr>
          <w:tblCellSpacing w:w="15" w:type="dxa"/>
        </w:trPr>
        <w:tc>
          <w:tcPr>
            <w:tcW w:w="450" w:type="dxa"/>
            <w:hideMark/>
          </w:tcPr>
          <w:p w:rsidR="009D2B37" w:rsidRPr="009D2B37" w:rsidRDefault="009D2B37" w:rsidP="009D2B37">
            <w:pPr>
              <w:spacing w:after="0" w:line="240" w:lineRule="auto"/>
              <w:jc w:val="right"/>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w:t>
            </w:r>
            <w:r w:rsidRPr="009D2B37">
              <w:rPr>
                <w:rFonts w:ascii="Verdana" w:eastAsia="Times New Roman" w:hAnsi="Verdana" w:cs="Times New Roman"/>
                <w:i/>
                <w:iCs/>
                <w:color w:val="000000"/>
                <w:sz w:val="20"/>
              </w:rPr>
              <w:t>B</w:t>
            </w:r>
            <w:r w:rsidRPr="009D2B37">
              <w:rPr>
                <w:rFonts w:ascii="Verdana" w:eastAsia="Times New Roman" w:hAnsi="Verdana" w:cs="Times New Roman"/>
                <w:color w:val="000000"/>
                <w:sz w:val="20"/>
                <w:szCs w:val="20"/>
              </w:rPr>
              <w:t>]</w:t>
            </w:r>
          </w:p>
        </w:tc>
        <w:tc>
          <w:tcPr>
            <w:tcW w:w="0" w:type="auto"/>
            <w:vAlign w:val="center"/>
            <w:hideMark/>
          </w:tcPr>
          <w:p w:rsidR="009D2B37" w:rsidRPr="009D2B37" w:rsidRDefault="009D2B37" w:rsidP="009D2B37">
            <w:pPr>
              <w:spacing w:after="0" w:line="340" w:lineRule="atLeast"/>
              <w:ind w:left="180" w:right="180"/>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Students who have secured in the Joint Entrance Examination of JEE-Advance top 10,000 ranks, JEE-Main (top 10,000 ranks) plus those clearing NEET (top 10,000 ranks), and who also opt to study Natural and Basic sciences in any academic institute or university leading to graduate and post-graduate degree, would be eligible for scholarship.</w:t>
            </w:r>
          </w:p>
          <w:p w:rsidR="009D2B37" w:rsidRPr="009D2B37" w:rsidRDefault="009D2B37" w:rsidP="009D2B37">
            <w:pPr>
              <w:spacing w:after="0" w:line="200" w:lineRule="atLeast"/>
              <w:ind w:left="180" w:right="180"/>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 </w:t>
            </w:r>
          </w:p>
        </w:tc>
      </w:tr>
      <w:tr w:rsidR="009D2B37" w:rsidRPr="009D2B37" w:rsidTr="009D2B37">
        <w:trPr>
          <w:tblCellSpacing w:w="15" w:type="dxa"/>
        </w:trPr>
        <w:tc>
          <w:tcPr>
            <w:tcW w:w="450" w:type="dxa"/>
            <w:hideMark/>
          </w:tcPr>
          <w:p w:rsidR="009D2B37" w:rsidRPr="009D2B37" w:rsidRDefault="009D2B37" w:rsidP="009D2B37">
            <w:pPr>
              <w:spacing w:after="0" w:line="240" w:lineRule="auto"/>
              <w:jc w:val="right"/>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w:t>
            </w:r>
            <w:r w:rsidRPr="009D2B37">
              <w:rPr>
                <w:rFonts w:ascii="Verdana" w:eastAsia="Times New Roman" w:hAnsi="Verdana" w:cs="Times New Roman"/>
                <w:i/>
                <w:iCs/>
                <w:color w:val="000000"/>
                <w:sz w:val="20"/>
              </w:rPr>
              <w:t>C</w:t>
            </w:r>
            <w:r w:rsidRPr="009D2B37">
              <w:rPr>
                <w:rFonts w:ascii="Verdana" w:eastAsia="Times New Roman" w:hAnsi="Verdana" w:cs="Times New Roman"/>
                <w:color w:val="000000"/>
                <w:sz w:val="20"/>
                <w:szCs w:val="20"/>
              </w:rPr>
              <w:t>]</w:t>
            </w:r>
          </w:p>
        </w:tc>
        <w:tc>
          <w:tcPr>
            <w:tcW w:w="0" w:type="auto"/>
            <w:vAlign w:val="center"/>
            <w:hideMark/>
          </w:tcPr>
          <w:p w:rsidR="009D2B37" w:rsidRPr="009D2B37" w:rsidRDefault="009D2B37" w:rsidP="009D2B37">
            <w:pPr>
              <w:spacing w:after="0" w:line="340" w:lineRule="atLeast"/>
              <w:ind w:left="180" w:right="180"/>
              <w:rPr>
                <w:rFonts w:ascii="Verdana" w:eastAsia="Times New Roman" w:hAnsi="Verdana" w:cs="Times New Roman"/>
                <w:color w:val="000000"/>
                <w:sz w:val="20"/>
                <w:szCs w:val="20"/>
              </w:rPr>
            </w:pPr>
            <w:r w:rsidRPr="009D2B37">
              <w:rPr>
                <w:rFonts w:ascii="Verdana" w:eastAsia="Times New Roman" w:hAnsi="Verdana" w:cs="Times New Roman"/>
                <w:color w:val="000000"/>
                <w:sz w:val="20"/>
                <w:szCs w:val="20"/>
              </w:rPr>
              <w:t>Students admitted to Indian Institute of Science Education and Research (IISER), National Institute of Science Education and Research (NISER), Department of Atomic Energy Centre for Basic Sciences (DAE-CBS) at the University of Mumbai or happen to be Kishore Vaigyanik Protsahan Yojana (KVPY), National Talent Search Examination (NTSE), Jagadish Bose National Science Talent Search (JBNSTS) scholars and Science Olympiad Medalists, opting to undertake courses in the Natural &amp; Basic sciences leading to B.Sc. and M.Sc. degrees are eligible for</w:t>
            </w:r>
            <w:r w:rsidRPr="009D2B37">
              <w:rPr>
                <w:rFonts w:ascii="Verdana" w:eastAsia="Times New Roman" w:hAnsi="Verdana" w:cs="Times New Roman"/>
                <w:color w:val="000000"/>
                <w:sz w:val="20"/>
              </w:rPr>
              <w:t> </w:t>
            </w:r>
            <w:hyperlink r:id="rId4" w:history="1">
              <w:r w:rsidRPr="009D2B37">
                <w:rPr>
                  <w:rFonts w:ascii="Verdana" w:eastAsia="Times New Roman" w:hAnsi="Verdana" w:cs="Times New Roman"/>
                  <w:color w:val="993300"/>
                  <w:sz w:val="20"/>
                </w:rPr>
                <w:t>"SHE"</w:t>
              </w:r>
            </w:hyperlink>
            <w:r w:rsidRPr="009D2B37">
              <w:rPr>
                <w:rFonts w:ascii="Verdana" w:eastAsia="Times New Roman" w:hAnsi="Verdana" w:cs="Times New Roman"/>
                <w:color w:val="000000"/>
                <w:sz w:val="20"/>
              </w:rPr>
              <w:t>scholarship</w:t>
            </w:r>
            <w:r w:rsidRPr="009D2B37">
              <w:rPr>
                <w:rFonts w:ascii="Verdana" w:eastAsia="Times New Roman" w:hAnsi="Verdana" w:cs="Times New Roman"/>
                <w:color w:val="000000"/>
                <w:sz w:val="20"/>
                <w:szCs w:val="20"/>
              </w:rPr>
              <w:t>.</w:t>
            </w:r>
          </w:p>
        </w:tc>
      </w:tr>
    </w:tbl>
    <w:p w:rsidR="00927ADF" w:rsidRDefault="00927ADF"/>
    <w:sectPr w:rsidR="00927ADF" w:rsidSect="00927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D2B37"/>
    <w:rsid w:val="00927ADF"/>
    <w:rsid w:val="009D2B37"/>
    <w:rsid w:val="00C70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2B37"/>
    <w:rPr>
      <w:i/>
      <w:iCs/>
    </w:rPr>
  </w:style>
  <w:style w:type="character" w:styleId="Strong">
    <w:name w:val="Strong"/>
    <w:basedOn w:val="DefaultParagraphFont"/>
    <w:uiPriority w:val="22"/>
    <w:qFormat/>
    <w:rsid w:val="009D2B37"/>
    <w:rPr>
      <w:b/>
      <w:bCs/>
    </w:rPr>
  </w:style>
  <w:style w:type="paragraph" w:customStyle="1" w:styleId="style13">
    <w:name w:val="style13"/>
    <w:basedOn w:val="Normal"/>
    <w:rsid w:val="009D2B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2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2B37"/>
  </w:style>
  <w:style w:type="character" w:customStyle="1" w:styleId="style5">
    <w:name w:val="style5"/>
    <w:basedOn w:val="DefaultParagraphFont"/>
    <w:rsid w:val="009D2B37"/>
  </w:style>
  <w:style w:type="character" w:styleId="Hyperlink">
    <w:name w:val="Hyperlink"/>
    <w:basedOn w:val="DefaultParagraphFont"/>
    <w:uiPriority w:val="99"/>
    <w:semiHidden/>
    <w:unhideWhenUsed/>
    <w:rsid w:val="009D2B37"/>
    <w:rPr>
      <w:color w:val="0000FF"/>
      <w:u w:val="single"/>
    </w:rPr>
  </w:style>
</w:styles>
</file>

<file path=word/webSettings.xml><?xml version="1.0" encoding="utf-8"?>
<w:webSettings xmlns:r="http://schemas.openxmlformats.org/officeDocument/2006/relationships" xmlns:w="http://schemas.openxmlformats.org/wordprocessingml/2006/main">
  <w:divs>
    <w:div w:id="15298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pire-dst.gov.in/S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HP</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kiit</dc:creator>
  <cp:lastModifiedBy>kiit</cp:lastModifiedBy>
  <cp:revision>1</cp:revision>
  <dcterms:created xsi:type="dcterms:W3CDTF">2015-09-06T06:28:00Z</dcterms:created>
  <dcterms:modified xsi:type="dcterms:W3CDTF">2015-09-06T06:28:00Z</dcterms:modified>
</cp:coreProperties>
</file>